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A1E3" w14:textId="77777777" w:rsidR="00185058" w:rsidRDefault="00185058" w:rsidP="00185058">
      <w:pPr>
        <w:rPr>
          <w:rFonts w:cs="Arial"/>
        </w:rPr>
      </w:pPr>
    </w:p>
    <w:p w14:paraId="27EA6CEA" w14:textId="77777777" w:rsidR="00DA44BA" w:rsidRDefault="00DA44BA" w:rsidP="00185058">
      <w:pPr>
        <w:rPr>
          <w:rFonts w:cs="Arial"/>
        </w:rPr>
      </w:pPr>
    </w:p>
    <w:p w14:paraId="6761129D" w14:textId="77777777" w:rsidR="00DA44BA" w:rsidRDefault="00DA44BA" w:rsidP="00185058">
      <w:pPr>
        <w:rPr>
          <w:rFonts w:cs="Arial"/>
        </w:rPr>
      </w:pPr>
    </w:p>
    <w:p w14:paraId="1214076D" w14:textId="77777777" w:rsidR="00DA44BA" w:rsidRDefault="00DA44BA" w:rsidP="00185058">
      <w:pPr>
        <w:rPr>
          <w:rFonts w:cs="Arial"/>
        </w:rPr>
      </w:pPr>
    </w:p>
    <w:p w14:paraId="256D93C7" w14:textId="77777777" w:rsidR="00DA44BA" w:rsidRDefault="00DA44BA" w:rsidP="00185058">
      <w:pPr>
        <w:rPr>
          <w:rFonts w:cs="Arial"/>
        </w:rPr>
      </w:pPr>
    </w:p>
    <w:p w14:paraId="77CAEF17" w14:textId="77777777" w:rsidR="00DA44BA" w:rsidRDefault="00DA44BA" w:rsidP="00185058">
      <w:pPr>
        <w:rPr>
          <w:rFonts w:cs="Arial"/>
        </w:rPr>
      </w:pPr>
    </w:p>
    <w:p w14:paraId="3F432F3B" w14:textId="77777777" w:rsidR="00DA44BA" w:rsidRDefault="00DA44BA" w:rsidP="00185058">
      <w:pPr>
        <w:rPr>
          <w:rFonts w:cs="Arial"/>
        </w:rPr>
      </w:pPr>
    </w:p>
    <w:p w14:paraId="0F77B73D" w14:textId="77777777" w:rsidR="00DA44BA" w:rsidRDefault="00DA44BA" w:rsidP="00185058">
      <w:pPr>
        <w:rPr>
          <w:rFonts w:cs="Arial"/>
        </w:rPr>
      </w:pPr>
    </w:p>
    <w:p w14:paraId="7EBD599A" w14:textId="77777777" w:rsidR="00DA44BA" w:rsidRPr="00185058" w:rsidRDefault="00DA44BA" w:rsidP="00185058">
      <w:pPr>
        <w:rPr>
          <w:rFonts w:cs="Arial"/>
        </w:rPr>
      </w:pPr>
    </w:p>
    <w:p w14:paraId="41235CDC" w14:textId="77777777" w:rsidR="00185058" w:rsidRDefault="00DA44BA" w:rsidP="00185058">
      <w:pPr>
        <w:tabs>
          <w:tab w:val="left" w:pos="5092"/>
        </w:tabs>
        <w:jc w:val="center"/>
        <w:rPr>
          <w:rFonts w:cs="Arial"/>
          <w:sz w:val="24"/>
        </w:rPr>
      </w:pPr>
      <w:r w:rsidRPr="00DA44BA">
        <w:rPr>
          <w:rFonts w:cs="Arial"/>
          <w:b/>
          <w:sz w:val="40"/>
        </w:rPr>
        <w:t>G</w:t>
      </w:r>
      <w:r w:rsidR="00185058" w:rsidRPr="00DA44BA">
        <w:rPr>
          <w:rFonts w:cs="Arial"/>
          <w:b/>
          <w:sz w:val="40"/>
        </w:rPr>
        <w:t>uide to Development of Wine Standards</w:t>
      </w:r>
      <w:r w:rsidR="00185058" w:rsidRPr="00DA44BA">
        <w:rPr>
          <w:rFonts w:cs="Arial"/>
          <w:sz w:val="40"/>
        </w:rPr>
        <w:t xml:space="preserve"> </w:t>
      </w:r>
      <w:r w:rsidR="00185058" w:rsidRPr="00DA44BA">
        <w:rPr>
          <w:rFonts w:cs="Arial"/>
          <w:sz w:val="32"/>
        </w:rPr>
        <w:br/>
      </w:r>
      <w:r w:rsidR="00185058" w:rsidRPr="00DA44BA">
        <w:rPr>
          <w:rFonts w:cs="Arial"/>
          <w:sz w:val="24"/>
        </w:rPr>
        <w:t xml:space="preserve">that align with widely accepted </w:t>
      </w:r>
      <w:r w:rsidR="00185058" w:rsidRPr="00DA44BA">
        <w:rPr>
          <w:rFonts w:cs="Arial"/>
          <w:sz w:val="24"/>
        </w:rPr>
        <w:br/>
        <w:t>International Regulatory Practice</w:t>
      </w:r>
    </w:p>
    <w:p w14:paraId="04AE3DC4" w14:textId="77777777" w:rsidR="00DA44BA" w:rsidRDefault="00DA44BA" w:rsidP="00185058">
      <w:pPr>
        <w:tabs>
          <w:tab w:val="left" w:pos="5092"/>
        </w:tabs>
        <w:jc w:val="center"/>
        <w:rPr>
          <w:rFonts w:cs="Arial"/>
          <w:sz w:val="24"/>
        </w:rPr>
      </w:pPr>
    </w:p>
    <w:p w14:paraId="2B843383" w14:textId="77777777" w:rsidR="00DA44BA" w:rsidRDefault="00DA44BA" w:rsidP="00185058">
      <w:pPr>
        <w:tabs>
          <w:tab w:val="left" w:pos="5092"/>
        </w:tabs>
        <w:jc w:val="center"/>
        <w:rPr>
          <w:rFonts w:cs="Arial"/>
          <w:sz w:val="24"/>
        </w:rPr>
      </w:pPr>
    </w:p>
    <w:p w14:paraId="09B901FC" w14:textId="77777777" w:rsidR="00DA44BA" w:rsidRDefault="00DA44BA" w:rsidP="00185058">
      <w:pPr>
        <w:tabs>
          <w:tab w:val="left" w:pos="5092"/>
        </w:tabs>
        <w:jc w:val="center"/>
        <w:rPr>
          <w:rFonts w:cs="Arial"/>
          <w:sz w:val="24"/>
        </w:rPr>
      </w:pPr>
    </w:p>
    <w:p w14:paraId="198DC869" w14:textId="77777777" w:rsidR="00DA44BA" w:rsidRDefault="00DA44BA" w:rsidP="00185058">
      <w:pPr>
        <w:tabs>
          <w:tab w:val="left" w:pos="5092"/>
        </w:tabs>
        <w:jc w:val="center"/>
        <w:rPr>
          <w:rFonts w:cs="Arial"/>
          <w:sz w:val="24"/>
        </w:rPr>
      </w:pPr>
    </w:p>
    <w:p w14:paraId="6F4E2FE5" w14:textId="77777777" w:rsidR="00DA44BA" w:rsidRDefault="00DA44BA" w:rsidP="00185058">
      <w:pPr>
        <w:tabs>
          <w:tab w:val="left" w:pos="5092"/>
        </w:tabs>
        <w:jc w:val="center"/>
        <w:rPr>
          <w:rFonts w:cs="Arial"/>
          <w:sz w:val="24"/>
        </w:rPr>
      </w:pPr>
    </w:p>
    <w:p w14:paraId="2D548071" w14:textId="77777777" w:rsidR="00DA44BA" w:rsidRDefault="00DA44BA" w:rsidP="00185058">
      <w:pPr>
        <w:tabs>
          <w:tab w:val="left" w:pos="5092"/>
        </w:tabs>
        <w:jc w:val="center"/>
        <w:rPr>
          <w:rFonts w:cs="Arial"/>
          <w:sz w:val="24"/>
        </w:rPr>
      </w:pPr>
    </w:p>
    <w:p w14:paraId="1DD02B25" w14:textId="77777777" w:rsidR="00DA44BA" w:rsidRDefault="00DA44BA" w:rsidP="00185058">
      <w:pPr>
        <w:tabs>
          <w:tab w:val="left" w:pos="5092"/>
        </w:tabs>
        <w:jc w:val="center"/>
        <w:rPr>
          <w:rFonts w:cs="Arial"/>
          <w:sz w:val="24"/>
        </w:rPr>
      </w:pPr>
    </w:p>
    <w:p w14:paraId="5613F7D7" w14:textId="77777777" w:rsidR="00DA44BA" w:rsidRDefault="00DA44BA" w:rsidP="00185058">
      <w:pPr>
        <w:tabs>
          <w:tab w:val="left" w:pos="5092"/>
        </w:tabs>
        <w:jc w:val="center"/>
        <w:rPr>
          <w:rFonts w:cs="Arial"/>
          <w:sz w:val="24"/>
        </w:rPr>
      </w:pPr>
    </w:p>
    <w:p w14:paraId="5717E54C" w14:textId="77777777" w:rsidR="00DA44BA" w:rsidRDefault="00DA44BA" w:rsidP="00185058">
      <w:pPr>
        <w:tabs>
          <w:tab w:val="left" w:pos="5092"/>
        </w:tabs>
        <w:jc w:val="center"/>
        <w:rPr>
          <w:rFonts w:cs="Arial"/>
          <w:sz w:val="24"/>
        </w:rPr>
      </w:pPr>
    </w:p>
    <w:p w14:paraId="4AC4678E" w14:textId="36A84FE5" w:rsidR="00DA44BA" w:rsidRPr="00DA44BA" w:rsidRDefault="00DA44BA" w:rsidP="00185058">
      <w:pPr>
        <w:tabs>
          <w:tab w:val="left" w:pos="5092"/>
        </w:tabs>
        <w:jc w:val="center"/>
        <w:rPr>
          <w:rFonts w:cs="Arial"/>
          <w:sz w:val="32"/>
        </w:rPr>
      </w:pPr>
      <w:r>
        <w:rPr>
          <w:rFonts w:cs="Arial"/>
          <w:sz w:val="24"/>
        </w:rPr>
        <w:t xml:space="preserve">Version </w:t>
      </w:r>
      <w:r w:rsidR="008468B8">
        <w:rPr>
          <w:rFonts w:cs="Arial"/>
          <w:sz w:val="24"/>
        </w:rPr>
        <w:t>1</w:t>
      </w:r>
      <w:r>
        <w:rPr>
          <w:rFonts w:cs="Arial"/>
          <w:sz w:val="24"/>
        </w:rPr>
        <w:t xml:space="preserve">, </w:t>
      </w:r>
      <w:r w:rsidR="008468B8">
        <w:rPr>
          <w:rFonts w:cs="Arial"/>
          <w:sz w:val="24"/>
        </w:rPr>
        <w:t>[</w:t>
      </w:r>
      <w:r w:rsidR="006718D7">
        <w:rPr>
          <w:rFonts w:cs="Arial"/>
          <w:sz w:val="24"/>
        </w:rPr>
        <w:t>May</w:t>
      </w:r>
      <w:r w:rsidR="008468B8">
        <w:rPr>
          <w:rFonts w:cs="Arial"/>
          <w:sz w:val="24"/>
        </w:rPr>
        <w:t>]</w:t>
      </w:r>
      <w:r>
        <w:rPr>
          <w:rFonts w:cs="Arial"/>
          <w:sz w:val="24"/>
        </w:rPr>
        <w:t xml:space="preserve"> 2017</w:t>
      </w:r>
    </w:p>
    <w:p w14:paraId="6BC58F58" w14:textId="77777777" w:rsidR="005857EF" w:rsidRPr="00185058" w:rsidRDefault="00185058" w:rsidP="00185058">
      <w:pPr>
        <w:tabs>
          <w:tab w:val="left" w:pos="5092"/>
        </w:tabs>
        <w:rPr>
          <w:rFonts w:cs="Arial"/>
        </w:rPr>
        <w:sectPr w:rsidR="005857EF" w:rsidRPr="00185058">
          <w:headerReference w:type="default" r:id="rId8"/>
          <w:headerReference w:type="first" r:id="rId9"/>
          <w:pgSz w:w="11906" w:h="16838"/>
          <w:pgMar w:top="1440" w:right="1440" w:bottom="1440" w:left="1440" w:header="708" w:footer="708" w:gutter="0"/>
          <w:cols w:space="708"/>
          <w:docGrid w:linePitch="360"/>
        </w:sectPr>
      </w:pPr>
      <w:r>
        <w:rPr>
          <w:rFonts w:cs="Arial"/>
        </w:rPr>
        <w:tab/>
      </w:r>
    </w:p>
    <w:p w14:paraId="15191E3B" w14:textId="77777777" w:rsidR="007B2A30" w:rsidRPr="004F3DDF" w:rsidRDefault="007B2A30" w:rsidP="00B86825">
      <w:pPr>
        <w:spacing w:after="240"/>
        <w:rPr>
          <w:rFonts w:cs="Arial"/>
          <w:b/>
          <w:u w:val="single"/>
        </w:rPr>
      </w:pPr>
      <w:r w:rsidRPr="004F3DDF">
        <w:rPr>
          <w:rFonts w:cs="Arial"/>
          <w:b/>
          <w:u w:val="single"/>
        </w:rPr>
        <w:lastRenderedPageBreak/>
        <w:t>Purpose</w:t>
      </w:r>
    </w:p>
    <w:p w14:paraId="7FA96943" w14:textId="77777777" w:rsidR="007B2A30" w:rsidRDefault="007B2A30" w:rsidP="001E1901">
      <w:pPr>
        <w:autoSpaceDE w:val="0"/>
        <w:autoSpaceDN w:val="0"/>
        <w:adjustRightInd w:val="0"/>
        <w:spacing w:after="0" w:line="240" w:lineRule="auto"/>
        <w:ind w:left="720" w:hanging="720"/>
        <w:rPr>
          <w:rFonts w:cs="Arial"/>
        </w:rPr>
      </w:pPr>
    </w:p>
    <w:p w14:paraId="21383983" w14:textId="77777777" w:rsidR="007C3183" w:rsidRDefault="007B2A30" w:rsidP="00B86825">
      <w:pPr>
        <w:pStyle w:val="ListParagraph"/>
        <w:numPr>
          <w:ilvl w:val="0"/>
          <w:numId w:val="17"/>
        </w:numPr>
        <w:autoSpaceDE w:val="0"/>
        <w:autoSpaceDN w:val="0"/>
        <w:adjustRightInd w:val="0"/>
        <w:spacing w:after="120"/>
        <w:contextualSpacing w:val="0"/>
        <w:rPr>
          <w:rFonts w:cs="Arial"/>
        </w:rPr>
      </w:pPr>
      <w:r w:rsidRPr="001B087A">
        <w:rPr>
          <w:rFonts w:cs="Arial"/>
        </w:rPr>
        <w:t xml:space="preserve">The purpose of this </w:t>
      </w:r>
      <w:r w:rsidR="005F1C9F" w:rsidRPr="001B087A">
        <w:rPr>
          <w:rFonts w:cs="Arial"/>
        </w:rPr>
        <w:t xml:space="preserve">Guide </w:t>
      </w:r>
      <w:r w:rsidRPr="001B087A">
        <w:rPr>
          <w:rFonts w:cs="Arial"/>
        </w:rPr>
        <w:t>is t</w:t>
      </w:r>
      <w:r w:rsidR="001D21AD" w:rsidRPr="001B087A">
        <w:rPr>
          <w:rFonts w:cs="Arial"/>
        </w:rPr>
        <w:t>o</w:t>
      </w:r>
      <w:r w:rsidRPr="001B087A">
        <w:rPr>
          <w:rFonts w:cs="Arial"/>
        </w:rPr>
        <w:t xml:space="preserve"> </w:t>
      </w:r>
      <w:r w:rsidR="005F1C9F" w:rsidRPr="001B087A">
        <w:rPr>
          <w:rFonts w:cs="Arial"/>
        </w:rPr>
        <w:t xml:space="preserve">assist APEC member economies </w:t>
      </w:r>
      <w:r w:rsidR="00512A7C" w:rsidRPr="001B087A">
        <w:rPr>
          <w:rFonts w:cs="Arial"/>
        </w:rPr>
        <w:t>which</w:t>
      </w:r>
      <w:r w:rsidR="005F1C9F" w:rsidRPr="001B087A">
        <w:rPr>
          <w:rFonts w:cs="Arial"/>
        </w:rPr>
        <w:t xml:space="preserve"> do not currently have specific regulations governing wine </w:t>
      </w:r>
      <w:r w:rsidR="008621CF">
        <w:rPr>
          <w:rFonts w:cs="Arial"/>
        </w:rPr>
        <w:t>but</w:t>
      </w:r>
      <w:r w:rsidR="00512A7C" w:rsidRPr="001B087A">
        <w:rPr>
          <w:rFonts w:cs="Arial"/>
        </w:rPr>
        <w:t xml:space="preserve"> are considering </w:t>
      </w:r>
      <w:r w:rsidR="00512A7C" w:rsidRPr="00C54F06">
        <w:rPr>
          <w:rFonts w:cs="Arial"/>
        </w:rPr>
        <w:t xml:space="preserve">implementing </w:t>
      </w:r>
      <w:r w:rsidR="003B66FC">
        <w:rPr>
          <w:rFonts w:cs="Arial"/>
        </w:rPr>
        <w:t>a framework for wine regulation in their domestic market.</w:t>
      </w:r>
      <w:r w:rsidR="00512A7C" w:rsidRPr="001B087A">
        <w:rPr>
          <w:rFonts w:cs="Arial"/>
        </w:rPr>
        <w:t xml:space="preserve">  </w:t>
      </w:r>
    </w:p>
    <w:p w14:paraId="050307F9" w14:textId="77777777" w:rsidR="00DE0EDC" w:rsidRPr="00C54F06" w:rsidRDefault="00EF6E39" w:rsidP="00B86825">
      <w:pPr>
        <w:pStyle w:val="ListParagraph"/>
        <w:numPr>
          <w:ilvl w:val="0"/>
          <w:numId w:val="17"/>
        </w:numPr>
        <w:autoSpaceDE w:val="0"/>
        <w:autoSpaceDN w:val="0"/>
        <w:adjustRightInd w:val="0"/>
        <w:spacing w:after="120"/>
        <w:contextualSpacing w:val="0"/>
        <w:rPr>
          <w:rFonts w:cs="Arial"/>
        </w:rPr>
      </w:pPr>
      <w:r>
        <w:rPr>
          <w:rFonts w:cs="Arial"/>
        </w:rPr>
        <w:t>This Guide</w:t>
      </w:r>
      <w:r w:rsidR="00512A7C" w:rsidRPr="001B087A">
        <w:rPr>
          <w:rFonts w:cs="Arial"/>
        </w:rPr>
        <w:t xml:space="preserve"> provides example</w:t>
      </w:r>
      <w:r w:rsidR="00066E39" w:rsidRPr="001B087A">
        <w:rPr>
          <w:rFonts w:cs="Arial"/>
        </w:rPr>
        <w:t>s</w:t>
      </w:r>
      <w:r w:rsidR="00512A7C" w:rsidRPr="001B087A">
        <w:rPr>
          <w:rFonts w:cs="Arial"/>
        </w:rPr>
        <w:t xml:space="preserve"> of </w:t>
      </w:r>
      <w:r w:rsidR="00372025">
        <w:rPr>
          <w:rFonts w:cs="Arial"/>
        </w:rPr>
        <w:t xml:space="preserve">basic </w:t>
      </w:r>
      <w:r w:rsidR="00512A7C" w:rsidRPr="001B087A">
        <w:rPr>
          <w:rFonts w:cs="Arial"/>
        </w:rPr>
        <w:t xml:space="preserve">wine regulatory standards </w:t>
      </w:r>
      <w:r w:rsidR="00DE0EDC" w:rsidRPr="001B087A">
        <w:rPr>
          <w:rFonts w:cs="Arial"/>
        </w:rPr>
        <w:t xml:space="preserve">covering: </w:t>
      </w:r>
      <w:r w:rsidR="00DE0EDC" w:rsidRPr="00C54F06">
        <w:rPr>
          <w:rFonts w:cs="Arial"/>
        </w:rPr>
        <w:t xml:space="preserve">definitions, labelling, oenological practices, and composition, </w:t>
      </w:r>
      <w:r w:rsidR="00066E39" w:rsidRPr="00C54F06">
        <w:rPr>
          <w:rFonts w:cs="Arial"/>
        </w:rPr>
        <w:t>that are</w:t>
      </w:r>
      <w:r w:rsidR="00DE0EDC" w:rsidRPr="00C54F06">
        <w:rPr>
          <w:rFonts w:cs="Arial"/>
        </w:rPr>
        <w:t>:</w:t>
      </w:r>
    </w:p>
    <w:p w14:paraId="60558378" w14:textId="77777777" w:rsidR="00066E39" w:rsidRPr="001B087A" w:rsidRDefault="00066E39" w:rsidP="00B86825">
      <w:pPr>
        <w:pStyle w:val="ListParagraph"/>
        <w:numPr>
          <w:ilvl w:val="1"/>
          <w:numId w:val="17"/>
        </w:numPr>
        <w:autoSpaceDE w:val="0"/>
        <w:autoSpaceDN w:val="0"/>
        <w:adjustRightInd w:val="0"/>
        <w:spacing w:after="120"/>
        <w:ind w:left="1418" w:hanging="709"/>
        <w:contextualSpacing w:val="0"/>
        <w:rPr>
          <w:rFonts w:cs="Arial"/>
        </w:rPr>
      </w:pPr>
      <w:r w:rsidRPr="00C54F06">
        <w:rPr>
          <w:rFonts w:cs="Arial"/>
        </w:rPr>
        <w:t>generally accepted by most major economies engaged in wine trade</w:t>
      </w:r>
      <w:r w:rsidR="00DE0EDC">
        <w:rPr>
          <w:rFonts w:cs="Arial"/>
        </w:rPr>
        <w:t>; and</w:t>
      </w:r>
    </w:p>
    <w:p w14:paraId="4BA16C48" w14:textId="77777777" w:rsidR="00251863" w:rsidRDefault="00066E39" w:rsidP="00B86825">
      <w:pPr>
        <w:autoSpaceDE w:val="0"/>
        <w:autoSpaceDN w:val="0"/>
        <w:adjustRightInd w:val="0"/>
        <w:spacing w:after="120"/>
        <w:ind w:left="1440" w:hanging="720"/>
        <w:rPr>
          <w:rFonts w:cs="Arial"/>
        </w:rPr>
      </w:pPr>
      <w:r>
        <w:rPr>
          <w:rFonts w:cs="Arial"/>
        </w:rPr>
        <w:t>(b)</w:t>
      </w:r>
      <w:r>
        <w:rPr>
          <w:rFonts w:cs="Arial"/>
        </w:rPr>
        <w:tab/>
        <w:t xml:space="preserve">considered appropriate to </w:t>
      </w:r>
      <w:r w:rsidR="007B2A30" w:rsidRPr="00DB5299">
        <w:rPr>
          <w:rFonts w:cs="Arial"/>
        </w:rPr>
        <w:t xml:space="preserve">protect </w:t>
      </w:r>
      <w:r w:rsidR="007B2A30">
        <w:rPr>
          <w:rFonts w:cs="Arial"/>
        </w:rPr>
        <w:t xml:space="preserve">wine </w:t>
      </w:r>
      <w:r w:rsidR="007B2A30" w:rsidRPr="00DB5299">
        <w:rPr>
          <w:rFonts w:cs="Arial"/>
        </w:rPr>
        <w:t>consumers, ensure product integrity</w:t>
      </w:r>
      <w:r w:rsidR="00512A7C">
        <w:rPr>
          <w:rFonts w:cs="Arial"/>
        </w:rPr>
        <w:t xml:space="preserve">, </w:t>
      </w:r>
      <w:r w:rsidR="007B2A30" w:rsidRPr="00DB5299">
        <w:rPr>
          <w:rFonts w:cs="Arial"/>
        </w:rPr>
        <w:t>and minimise impediments to the trade in wine between economies</w:t>
      </w:r>
      <w:r w:rsidR="007B2A30">
        <w:rPr>
          <w:rFonts w:cs="Arial"/>
        </w:rPr>
        <w:t>.</w:t>
      </w:r>
      <w:r w:rsidR="00251863">
        <w:rPr>
          <w:rFonts w:cs="Arial"/>
        </w:rPr>
        <w:t xml:space="preserve"> </w:t>
      </w:r>
    </w:p>
    <w:p w14:paraId="0AC3F042" w14:textId="77777777" w:rsidR="00EF6E39" w:rsidRPr="00B86825" w:rsidRDefault="007C3183" w:rsidP="00B86825">
      <w:pPr>
        <w:pStyle w:val="ListParagraph"/>
        <w:numPr>
          <w:ilvl w:val="0"/>
          <w:numId w:val="17"/>
        </w:numPr>
        <w:autoSpaceDE w:val="0"/>
        <w:autoSpaceDN w:val="0"/>
        <w:adjustRightInd w:val="0"/>
        <w:spacing w:after="120"/>
        <w:contextualSpacing w:val="0"/>
        <w:rPr>
          <w:rFonts w:cs="Arial"/>
        </w:rPr>
      </w:pPr>
      <w:r w:rsidRPr="001B087A">
        <w:rPr>
          <w:rFonts w:cs="Arial"/>
        </w:rPr>
        <w:t xml:space="preserve">This Guide does not </w:t>
      </w:r>
      <w:r w:rsidR="00C54F06">
        <w:rPr>
          <w:rFonts w:cs="Arial"/>
        </w:rPr>
        <w:t>purport to be</w:t>
      </w:r>
      <w:r w:rsidRPr="001B087A">
        <w:rPr>
          <w:rFonts w:cs="Arial"/>
        </w:rPr>
        <w:t xml:space="preserve"> a </w:t>
      </w:r>
      <w:r w:rsidR="008621CF">
        <w:rPr>
          <w:rFonts w:cs="Arial"/>
        </w:rPr>
        <w:t xml:space="preserve">complete </w:t>
      </w:r>
      <w:r w:rsidRPr="001B087A">
        <w:rPr>
          <w:rFonts w:cs="Arial"/>
        </w:rPr>
        <w:t>standard that should be adopted</w:t>
      </w:r>
      <w:r w:rsidR="000644BC">
        <w:rPr>
          <w:rFonts w:cs="Arial"/>
        </w:rPr>
        <w:t xml:space="preserve"> as a whole</w:t>
      </w:r>
      <w:r w:rsidRPr="001B087A">
        <w:rPr>
          <w:rFonts w:cs="Arial"/>
        </w:rPr>
        <w:t xml:space="preserve">; rather it represents a </w:t>
      </w:r>
      <w:r w:rsidR="008621CF">
        <w:rPr>
          <w:rFonts w:cs="Arial"/>
        </w:rPr>
        <w:t>body of</w:t>
      </w:r>
      <w:r w:rsidRPr="001B087A">
        <w:rPr>
          <w:rFonts w:cs="Arial"/>
        </w:rPr>
        <w:t xml:space="preserve"> </w:t>
      </w:r>
      <w:r w:rsidR="00F44CF4" w:rsidRPr="001B087A">
        <w:rPr>
          <w:rFonts w:cs="Arial"/>
        </w:rPr>
        <w:t xml:space="preserve">widely </w:t>
      </w:r>
      <w:r w:rsidRPr="001B087A">
        <w:rPr>
          <w:rFonts w:cs="Arial"/>
        </w:rPr>
        <w:t xml:space="preserve">accepted wine regulatory </w:t>
      </w:r>
      <w:r w:rsidR="00C54F06">
        <w:rPr>
          <w:rFonts w:cs="Arial"/>
        </w:rPr>
        <w:t>norms</w:t>
      </w:r>
      <w:r w:rsidRPr="001B087A">
        <w:rPr>
          <w:rFonts w:cs="Arial"/>
        </w:rPr>
        <w:t xml:space="preserve"> that APEC member </w:t>
      </w:r>
      <w:r w:rsidRPr="00EF6E39">
        <w:rPr>
          <w:rFonts w:cs="Arial"/>
        </w:rPr>
        <w:t xml:space="preserve">economies may wish to use as the basis for developing </w:t>
      </w:r>
      <w:r w:rsidR="00F44CF4" w:rsidRPr="00EF6E39">
        <w:rPr>
          <w:rFonts w:cs="Arial"/>
        </w:rPr>
        <w:t xml:space="preserve">national </w:t>
      </w:r>
      <w:r w:rsidRPr="00EF6E39">
        <w:rPr>
          <w:rFonts w:cs="Arial"/>
        </w:rPr>
        <w:t xml:space="preserve">standards </w:t>
      </w:r>
      <w:r w:rsidR="003B66FC" w:rsidRPr="00EF6E39">
        <w:rPr>
          <w:rFonts w:cs="Arial"/>
        </w:rPr>
        <w:t xml:space="preserve">that are both </w:t>
      </w:r>
      <w:r w:rsidRPr="00EF6E39">
        <w:rPr>
          <w:rFonts w:cs="Arial"/>
        </w:rPr>
        <w:t>appropriate to their own needs and situations</w:t>
      </w:r>
      <w:r w:rsidR="003B66FC" w:rsidRPr="00EF6E39">
        <w:rPr>
          <w:rFonts w:cs="Arial"/>
        </w:rPr>
        <w:t>, and facilitative of international trade in wine.</w:t>
      </w:r>
    </w:p>
    <w:p w14:paraId="19E4CF3F" w14:textId="77777777" w:rsidR="007B2A30" w:rsidRPr="001E1901" w:rsidRDefault="008621CF" w:rsidP="00B86825">
      <w:pPr>
        <w:pStyle w:val="ListParagraph"/>
        <w:numPr>
          <w:ilvl w:val="0"/>
          <w:numId w:val="17"/>
        </w:numPr>
        <w:autoSpaceDE w:val="0"/>
        <w:autoSpaceDN w:val="0"/>
        <w:adjustRightInd w:val="0"/>
        <w:spacing w:after="120"/>
        <w:contextualSpacing w:val="0"/>
        <w:rPr>
          <w:rFonts w:cs="Arial"/>
        </w:rPr>
      </w:pPr>
      <w:r>
        <w:rPr>
          <w:rFonts w:cs="Arial"/>
        </w:rPr>
        <w:t>In developing a wine regulatory framework, an APEC member econom</w:t>
      </w:r>
      <w:r w:rsidR="000644BC">
        <w:rPr>
          <w:rFonts w:cs="Arial"/>
        </w:rPr>
        <w:t>y</w:t>
      </w:r>
      <w:r>
        <w:rPr>
          <w:rFonts w:cs="Arial"/>
        </w:rPr>
        <w:t xml:space="preserve"> may, instead</w:t>
      </w:r>
      <w:r w:rsidR="000644BC">
        <w:rPr>
          <w:rFonts w:cs="Arial"/>
        </w:rPr>
        <w:t xml:space="preserve"> or in addition</w:t>
      </w:r>
      <w:r>
        <w:rPr>
          <w:rFonts w:cs="Arial"/>
        </w:rPr>
        <w:t xml:space="preserve">, determine that </w:t>
      </w:r>
      <w:r w:rsidR="000644BC">
        <w:rPr>
          <w:rFonts w:cs="Arial"/>
        </w:rPr>
        <w:t xml:space="preserve">wine produced in compliance with another economy’s wine standards will be recognised as meeting </w:t>
      </w:r>
      <w:r>
        <w:rPr>
          <w:rFonts w:cs="Arial"/>
        </w:rPr>
        <w:t>the</w:t>
      </w:r>
      <w:r w:rsidR="0014529C">
        <w:rPr>
          <w:rFonts w:cs="Arial"/>
        </w:rPr>
        <w:t xml:space="preserve"> member economy’s</w:t>
      </w:r>
      <w:r>
        <w:rPr>
          <w:rFonts w:cs="Arial"/>
        </w:rPr>
        <w:t xml:space="preserve"> </w:t>
      </w:r>
      <w:r w:rsidR="000644BC">
        <w:rPr>
          <w:rFonts w:cs="Arial"/>
        </w:rPr>
        <w:t xml:space="preserve">own </w:t>
      </w:r>
      <w:r>
        <w:rPr>
          <w:rFonts w:cs="Arial"/>
        </w:rPr>
        <w:t xml:space="preserve">requirements. </w:t>
      </w:r>
    </w:p>
    <w:p w14:paraId="2A59353E" w14:textId="77777777" w:rsidR="00616859" w:rsidRDefault="00616859">
      <w:pPr>
        <w:spacing w:after="240"/>
        <w:rPr>
          <w:rFonts w:cs="Arial"/>
          <w:b/>
          <w:u w:val="single"/>
        </w:rPr>
      </w:pPr>
    </w:p>
    <w:p w14:paraId="79EF715C" w14:textId="77777777" w:rsidR="003766DD" w:rsidRDefault="003766DD">
      <w:pPr>
        <w:spacing w:after="240"/>
        <w:rPr>
          <w:rFonts w:cs="Arial"/>
          <w:b/>
          <w:u w:val="single"/>
        </w:rPr>
      </w:pPr>
      <w:r>
        <w:rPr>
          <w:rFonts w:cs="Arial"/>
          <w:b/>
          <w:u w:val="single"/>
        </w:rPr>
        <w:t>Scope</w:t>
      </w:r>
    </w:p>
    <w:p w14:paraId="71DCCF94" w14:textId="08273955" w:rsidR="0014249D" w:rsidRDefault="00D60210" w:rsidP="00B86825">
      <w:pPr>
        <w:autoSpaceDE w:val="0"/>
        <w:autoSpaceDN w:val="0"/>
        <w:adjustRightInd w:val="0"/>
        <w:spacing w:after="0"/>
        <w:ind w:left="720" w:hanging="720"/>
        <w:rPr>
          <w:rFonts w:cs="Arial"/>
        </w:rPr>
      </w:pPr>
      <w:r>
        <w:rPr>
          <w:rFonts w:cs="Arial"/>
        </w:rPr>
        <w:t>5</w:t>
      </w:r>
      <w:r w:rsidR="003766DD" w:rsidRPr="004D1F84">
        <w:rPr>
          <w:rFonts w:cs="Arial"/>
        </w:rPr>
        <w:t>.</w:t>
      </w:r>
      <w:r w:rsidR="003766DD" w:rsidRPr="004D1F84">
        <w:rPr>
          <w:rFonts w:cs="Arial"/>
        </w:rPr>
        <w:tab/>
        <w:t xml:space="preserve">This </w:t>
      </w:r>
      <w:r w:rsidR="003B66FC">
        <w:rPr>
          <w:rFonts w:cs="Arial"/>
        </w:rPr>
        <w:t>Guide</w:t>
      </w:r>
      <w:r w:rsidR="003766DD" w:rsidRPr="004D1F84">
        <w:rPr>
          <w:rFonts w:cs="Arial"/>
        </w:rPr>
        <w:t xml:space="preserve"> </w:t>
      </w:r>
      <w:r w:rsidR="00B84335" w:rsidRPr="004D1F84">
        <w:rPr>
          <w:rFonts w:eastAsia="TimesNewRoman" w:cs="Arial"/>
          <w:color w:val="010101"/>
        </w:rPr>
        <w:t>applies to wines falling under heading 22.04 of the Harmonized System of the International Convention on the Harmonized Commodity, Description and Coding System, done at Brussels on 14 June 1983</w:t>
      </w:r>
      <w:r w:rsidR="00914FB7">
        <w:rPr>
          <w:rFonts w:eastAsia="TimesNewRoman" w:cs="Arial"/>
          <w:color w:val="010101"/>
        </w:rPr>
        <w:t>,</w:t>
      </w:r>
      <w:r w:rsidR="00B84335" w:rsidRPr="001E1901">
        <w:rPr>
          <w:rFonts w:eastAsia="TimesNewRoman" w:cs="Arial"/>
          <w:bCs/>
          <w:color w:val="010101"/>
        </w:rPr>
        <w:t xml:space="preserve"> and</w:t>
      </w:r>
      <w:r w:rsidR="00B84335" w:rsidRPr="001E1901">
        <w:rPr>
          <w:rFonts w:cs="Arial"/>
        </w:rPr>
        <w:t xml:space="preserve"> </w:t>
      </w:r>
      <w:r w:rsidR="003766DD" w:rsidRPr="004D1F84">
        <w:rPr>
          <w:rFonts w:cs="Arial"/>
        </w:rPr>
        <w:t xml:space="preserve">covers wine, sparkling wine and fortified wine.  It does not cover </w:t>
      </w:r>
      <w:r w:rsidR="004B2A48">
        <w:rPr>
          <w:rFonts w:cs="Arial"/>
        </w:rPr>
        <w:t xml:space="preserve">grape must or </w:t>
      </w:r>
      <w:r w:rsidR="003766DD" w:rsidRPr="004D1F84">
        <w:rPr>
          <w:rFonts w:cs="Arial"/>
        </w:rPr>
        <w:t>wine products</w:t>
      </w:r>
      <w:r w:rsidR="0014249D">
        <w:rPr>
          <w:rFonts w:cs="Arial"/>
        </w:rPr>
        <w:t xml:space="preserve"> falling under heading 22.06.</w:t>
      </w:r>
      <w:r w:rsidR="008621CF">
        <w:rPr>
          <w:rFonts w:cs="Arial"/>
        </w:rPr>
        <w:t xml:space="preserve"> </w:t>
      </w:r>
    </w:p>
    <w:p w14:paraId="3F145607" w14:textId="77777777" w:rsidR="00DB5299" w:rsidRDefault="00DB5299" w:rsidP="00B86825">
      <w:pPr>
        <w:autoSpaceDE w:val="0"/>
        <w:autoSpaceDN w:val="0"/>
        <w:adjustRightInd w:val="0"/>
        <w:spacing w:after="0"/>
        <w:rPr>
          <w:rFonts w:cs="Arial"/>
        </w:rPr>
      </w:pPr>
    </w:p>
    <w:p w14:paraId="3B5C6224" w14:textId="77777777" w:rsidR="00616859" w:rsidRDefault="00616859" w:rsidP="004D1F84">
      <w:pPr>
        <w:autoSpaceDE w:val="0"/>
        <w:autoSpaceDN w:val="0"/>
        <w:adjustRightInd w:val="0"/>
        <w:spacing w:after="0" w:line="240" w:lineRule="auto"/>
        <w:rPr>
          <w:rFonts w:cs="Arial"/>
          <w:b/>
          <w:u w:val="single"/>
        </w:rPr>
      </w:pPr>
    </w:p>
    <w:p w14:paraId="0A352EBA" w14:textId="77777777" w:rsidR="00351714" w:rsidRDefault="00FC1CFD" w:rsidP="004D1F84">
      <w:pPr>
        <w:autoSpaceDE w:val="0"/>
        <w:autoSpaceDN w:val="0"/>
        <w:adjustRightInd w:val="0"/>
        <w:spacing w:after="0" w:line="240" w:lineRule="auto"/>
        <w:rPr>
          <w:rFonts w:cs="Arial"/>
          <w:b/>
          <w:u w:val="single"/>
        </w:rPr>
      </w:pPr>
      <w:r w:rsidRPr="00B84335">
        <w:rPr>
          <w:rFonts w:cs="Arial"/>
          <w:b/>
          <w:u w:val="single"/>
        </w:rPr>
        <w:t>Definitions</w:t>
      </w:r>
    </w:p>
    <w:p w14:paraId="354E436D" w14:textId="77777777" w:rsidR="004D1F84" w:rsidRPr="00B84335" w:rsidRDefault="004D1F84" w:rsidP="004D1F84">
      <w:pPr>
        <w:autoSpaceDE w:val="0"/>
        <w:autoSpaceDN w:val="0"/>
        <w:adjustRightInd w:val="0"/>
        <w:spacing w:after="0" w:line="240" w:lineRule="auto"/>
        <w:rPr>
          <w:rFonts w:cs="Arial"/>
          <w:b/>
          <w:u w:val="single"/>
        </w:rPr>
      </w:pPr>
    </w:p>
    <w:p w14:paraId="167D8CBC" w14:textId="63CF29C6" w:rsidR="00EE65B9" w:rsidRPr="003766DD" w:rsidRDefault="00D60210" w:rsidP="00EE65B9">
      <w:pPr>
        <w:spacing w:after="240"/>
        <w:rPr>
          <w:rFonts w:cs="Arial"/>
        </w:rPr>
      </w:pPr>
      <w:r>
        <w:rPr>
          <w:rFonts w:cs="Arial"/>
        </w:rPr>
        <w:t>6</w:t>
      </w:r>
      <w:r w:rsidR="00EE65B9" w:rsidRPr="003766DD">
        <w:rPr>
          <w:rFonts w:cs="Arial"/>
        </w:rPr>
        <w:t>.</w:t>
      </w:r>
      <w:r w:rsidR="00EE65B9" w:rsidRPr="003766DD">
        <w:rPr>
          <w:rFonts w:cs="Arial"/>
        </w:rPr>
        <w:tab/>
      </w:r>
      <w:r w:rsidR="00997D0A">
        <w:rPr>
          <w:rFonts w:cs="Arial"/>
        </w:rPr>
        <w:t xml:space="preserve">In </w:t>
      </w:r>
      <w:r w:rsidR="00EE65B9" w:rsidRPr="003766DD">
        <w:rPr>
          <w:rFonts w:cs="Arial"/>
        </w:rPr>
        <w:t xml:space="preserve">this </w:t>
      </w:r>
      <w:r w:rsidR="003B66FC">
        <w:rPr>
          <w:rFonts w:cs="Arial"/>
        </w:rPr>
        <w:t>Guide</w:t>
      </w:r>
      <w:r w:rsidR="00EE65B9" w:rsidRPr="003766DD">
        <w:rPr>
          <w:rFonts w:cs="Arial"/>
        </w:rPr>
        <w:t>:</w:t>
      </w:r>
    </w:p>
    <w:p w14:paraId="698CBD7E" w14:textId="77777777" w:rsidR="001A136E" w:rsidRDefault="001A136E" w:rsidP="002B1E1F">
      <w:pPr>
        <w:spacing w:after="240"/>
        <w:ind w:left="720"/>
        <w:rPr>
          <w:rFonts w:cs="Arial"/>
        </w:rPr>
      </w:pPr>
      <w:r w:rsidRPr="003766DD">
        <w:rPr>
          <w:rFonts w:cs="Arial"/>
          <w:b/>
        </w:rPr>
        <w:t xml:space="preserve">alcohol content </w:t>
      </w:r>
      <w:r w:rsidRPr="003766DD">
        <w:rPr>
          <w:rFonts w:cs="Arial"/>
        </w:rPr>
        <w:t xml:space="preserve">means </w:t>
      </w:r>
      <w:r w:rsidR="004120BD" w:rsidRPr="003766DD">
        <w:rPr>
          <w:rFonts w:cs="Arial"/>
        </w:rPr>
        <w:t xml:space="preserve">the concentration of alcohol, </w:t>
      </w:r>
      <w:r w:rsidRPr="003766DD">
        <w:rPr>
          <w:rFonts w:cs="Arial"/>
        </w:rPr>
        <w:t xml:space="preserve">by volume of ethanol at </w:t>
      </w:r>
      <w:r w:rsidR="003766DD">
        <w:rPr>
          <w:rFonts w:cs="Arial"/>
        </w:rPr>
        <w:t xml:space="preserve">a temperature of </w:t>
      </w:r>
      <w:r w:rsidRPr="003766DD">
        <w:rPr>
          <w:rFonts w:cs="Arial"/>
        </w:rPr>
        <w:t>20˚C</w:t>
      </w:r>
      <w:r w:rsidR="001B087A" w:rsidRPr="00C07A15">
        <w:rPr>
          <w:rFonts w:cs="Arial"/>
        </w:rPr>
        <w:t>,</w:t>
      </w:r>
      <w:r w:rsidR="00AE693C" w:rsidRPr="00B86825">
        <w:rPr>
          <w:rFonts w:cs="Arial"/>
        </w:rPr>
        <w:t xml:space="preserve"> typically expressed as percentage of ethanol</w:t>
      </w:r>
      <w:r w:rsidR="001B087A">
        <w:rPr>
          <w:rFonts w:cs="Arial"/>
        </w:rPr>
        <w:t>:</w:t>
      </w:r>
      <w:r w:rsidR="001B087A" w:rsidRPr="00B86825">
        <w:rPr>
          <w:rFonts w:cs="Arial"/>
        </w:rPr>
        <w:t xml:space="preserve"> </w:t>
      </w:r>
      <w:proofErr w:type="spellStart"/>
      <w:r w:rsidR="00AE693C" w:rsidRPr="00B86825">
        <w:rPr>
          <w:rFonts w:cs="Arial"/>
        </w:rPr>
        <w:t>eg</w:t>
      </w:r>
      <w:proofErr w:type="spellEnd"/>
      <w:r w:rsidR="00AE693C" w:rsidRPr="00B86825">
        <w:rPr>
          <w:rFonts w:cs="Arial"/>
        </w:rPr>
        <w:t xml:space="preserve"> </w:t>
      </w:r>
      <w:r w:rsidR="001B087A" w:rsidRPr="00B86825">
        <w:rPr>
          <w:rFonts w:cs="Arial"/>
        </w:rPr>
        <w:t>“</w:t>
      </w:r>
      <w:r w:rsidR="00AE693C" w:rsidRPr="00B86825">
        <w:rPr>
          <w:rFonts w:cs="Arial"/>
        </w:rPr>
        <w:t>12%</w:t>
      </w:r>
      <w:r w:rsidR="00D7283D">
        <w:rPr>
          <w:rFonts w:cs="Arial"/>
        </w:rPr>
        <w:t xml:space="preserve"> alcohol by volume</w:t>
      </w:r>
      <w:proofErr w:type="gramStart"/>
      <w:r w:rsidR="001B087A" w:rsidRPr="00B86825">
        <w:rPr>
          <w:rFonts w:cs="Arial"/>
        </w:rPr>
        <w:t>”;</w:t>
      </w:r>
      <w:proofErr w:type="gramEnd"/>
    </w:p>
    <w:p w14:paraId="574E89A0" w14:textId="77777777" w:rsidR="00A22345" w:rsidRDefault="00EE65B9" w:rsidP="002B1E1F">
      <w:pPr>
        <w:spacing w:after="240"/>
        <w:ind w:left="720"/>
        <w:rPr>
          <w:rFonts w:cs="Arial"/>
        </w:rPr>
      </w:pPr>
      <w:r w:rsidRPr="003766DD">
        <w:rPr>
          <w:rFonts w:cs="Arial"/>
          <w:b/>
        </w:rPr>
        <w:t>a</w:t>
      </w:r>
      <w:r w:rsidR="00291C46" w:rsidRPr="003766DD">
        <w:rPr>
          <w:rFonts w:cs="Arial"/>
          <w:b/>
        </w:rPr>
        <w:t>lcohol tolerance</w:t>
      </w:r>
      <w:r w:rsidR="00A22345" w:rsidRPr="003766DD">
        <w:rPr>
          <w:rFonts w:cs="Arial"/>
        </w:rPr>
        <w:t xml:space="preserve"> means the difference between the labelled alcohol content, and the measur</w:t>
      </w:r>
      <w:r w:rsidRPr="003766DD">
        <w:rPr>
          <w:rFonts w:cs="Arial"/>
        </w:rPr>
        <w:t xml:space="preserve">ed alcohol content, of the </w:t>
      </w:r>
      <w:proofErr w:type="gramStart"/>
      <w:r w:rsidRPr="003766DD">
        <w:rPr>
          <w:rFonts w:cs="Arial"/>
        </w:rPr>
        <w:t>wine;</w:t>
      </w:r>
      <w:proofErr w:type="gramEnd"/>
    </w:p>
    <w:p w14:paraId="7B02ACD1" w14:textId="77777777" w:rsidR="00351714" w:rsidRDefault="00EE65B9" w:rsidP="002B1E1F">
      <w:pPr>
        <w:spacing w:after="240"/>
        <w:ind w:left="720"/>
        <w:rPr>
          <w:rFonts w:cs="Arial"/>
        </w:rPr>
      </w:pPr>
      <w:r w:rsidRPr="003766DD">
        <w:rPr>
          <w:rFonts w:cs="Arial"/>
          <w:b/>
        </w:rPr>
        <w:t>c</w:t>
      </w:r>
      <w:r w:rsidR="00351714" w:rsidRPr="003766DD">
        <w:rPr>
          <w:rFonts w:cs="Arial"/>
          <w:b/>
        </w:rPr>
        <w:t>ontainer</w:t>
      </w:r>
      <w:r w:rsidR="00351714" w:rsidRPr="003766DD">
        <w:rPr>
          <w:rFonts w:cs="Arial"/>
        </w:rPr>
        <w:t xml:space="preserve"> means any bottle, barrel, cask or other closed receptacle, irrespective of</w:t>
      </w:r>
      <w:r w:rsidR="00012711" w:rsidRPr="003766DD">
        <w:rPr>
          <w:rFonts w:cs="Arial"/>
        </w:rPr>
        <w:t xml:space="preserve"> </w:t>
      </w:r>
      <w:r w:rsidR="00351714" w:rsidRPr="003766DD">
        <w:rPr>
          <w:rFonts w:cs="Arial"/>
        </w:rPr>
        <w:t>size or of the material from which it is made, u</w:t>
      </w:r>
      <w:r w:rsidRPr="003766DD">
        <w:rPr>
          <w:rFonts w:cs="Arial"/>
        </w:rPr>
        <w:t xml:space="preserve">sed for the retail sale of </w:t>
      </w:r>
      <w:proofErr w:type="gramStart"/>
      <w:r w:rsidRPr="003766DD">
        <w:rPr>
          <w:rFonts w:cs="Arial"/>
        </w:rPr>
        <w:t>wine;</w:t>
      </w:r>
      <w:proofErr w:type="gramEnd"/>
    </w:p>
    <w:p w14:paraId="30ACCB22" w14:textId="77777777" w:rsidR="00EE65B9" w:rsidRDefault="00EE65B9" w:rsidP="002B1E1F">
      <w:pPr>
        <w:spacing w:after="240"/>
        <w:ind w:left="720"/>
        <w:rPr>
          <w:rFonts w:cs="Arial"/>
          <w:lang w:val="en-GB"/>
        </w:rPr>
      </w:pPr>
      <w:r w:rsidRPr="003766DD">
        <w:rPr>
          <w:rFonts w:cs="Arial"/>
          <w:b/>
          <w:bCs/>
          <w:lang w:val="en-GB"/>
        </w:rPr>
        <w:t xml:space="preserve">cultures of microorganisms </w:t>
      </w:r>
      <w:r w:rsidRPr="003766DD">
        <w:rPr>
          <w:rFonts w:cs="Arial"/>
          <w:lang w:val="en-GB"/>
        </w:rPr>
        <w:t xml:space="preserve">means yeasts </w:t>
      </w:r>
      <w:r w:rsidR="003766DD">
        <w:rPr>
          <w:rFonts w:cs="Arial"/>
          <w:lang w:val="en-GB"/>
        </w:rPr>
        <w:t xml:space="preserve">(including inactivated yeasts, yeast hulls or yeast ghosts), </w:t>
      </w:r>
      <w:r w:rsidRPr="003766DD">
        <w:rPr>
          <w:rFonts w:cs="Arial"/>
          <w:lang w:val="en-GB"/>
        </w:rPr>
        <w:t>bacteria</w:t>
      </w:r>
      <w:r w:rsidR="003766DD">
        <w:rPr>
          <w:rFonts w:cs="Arial"/>
          <w:lang w:val="en-GB"/>
        </w:rPr>
        <w:t xml:space="preserve"> or yeast nutrients</w:t>
      </w:r>
      <w:r w:rsidRPr="003766DD">
        <w:rPr>
          <w:rFonts w:cs="Arial"/>
          <w:lang w:val="en-GB"/>
        </w:rPr>
        <w:t xml:space="preserve"> used in wine manufacture with or without </w:t>
      </w:r>
      <w:r w:rsidRPr="003766DD">
        <w:rPr>
          <w:rFonts w:cs="Arial"/>
          <w:lang w:val="en-GB"/>
        </w:rPr>
        <w:lastRenderedPageBreak/>
        <w:t>the addition of any one or more of thiamine hydrochloride, thiamine chloride, niacin, pyridoxine, pantothenic acid, biotin and inositol</w:t>
      </w:r>
      <w:r w:rsidR="003766DD">
        <w:rPr>
          <w:rFonts w:cs="Arial"/>
          <w:lang w:val="en-GB"/>
        </w:rPr>
        <w:t>;</w:t>
      </w:r>
    </w:p>
    <w:p w14:paraId="6FF99EE8" w14:textId="77777777" w:rsidR="00EE65B9" w:rsidRDefault="00EE65B9" w:rsidP="002B1E1F">
      <w:pPr>
        <w:spacing w:after="240"/>
        <w:ind w:left="720"/>
        <w:rPr>
          <w:rFonts w:cs="Arial"/>
          <w:lang w:val="en-GB"/>
        </w:rPr>
      </w:pPr>
      <w:r w:rsidRPr="003766DD">
        <w:rPr>
          <w:rFonts w:cs="Arial"/>
          <w:b/>
          <w:bCs/>
          <w:lang w:val="en-GB"/>
        </w:rPr>
        <w:t>fortified wine</w:t>
      </w:r>
      <w:r w:rsidRPr="003766DD">
        <w:rPr>
          <w:rFonts w:cs="Arial"/>
          <w:lang w:val="en-GB"/>
        </w:rPr>
        <w:t xml:space="preserve"> means the product consisting of wine to which has been added grape spirit, brandy</w:t>
      </w:r>
      <w:r w:rsidR="00BF1C7F">
        <w:rPr>
          <w:rFonts w:cs="Arial"/>
          <w:lang w:val="en-GB"/>
        </w:rPr>
        <w:t>, spirit of agricultural origin,</w:t>
      </w:r>
      <w:r w:rsidRPr="003766DD">
        <w:rPr>
          <w:rFonts w:cs="Arial"/>
          <w:lang w:val="en-GB"/>
        </w:rPr>
        <w:t xml:space="preserve"> or </w:t>
      </w:r>
      <w:r w:rsidR="00BF1C7F">
        <w:rPr>
          <w:rFonts w:cs="Arial"/>
          <w:lang w:val="en-GB"/>
        </w:rPr>
        <w:t xml:space="preserve">any of </w:t>
      </w:r>
      <w:proofErr w:type="gramStart"/>
      <w:r w:rsidR="00BF1C7F">
        <w:rPr>
          <w:rFonts w:cs="Arial"/>
          <w:lang w:val="en-GB"/>
        </w:rPr>
        <w:t>them</w:t>
      </w:r>
      <w:r w:rsidRPr="003766DD">
        <w:rPr>
          <w:rFonts w:cs="Arial"/>
          <w:lang w:val="en-GB"/>
        </w:rPr>
        <w:t>;</w:t>
      </w:r>
      <w:proofErr w:type="gramEnd"/>
    </w:p>
    <w:p w14:paraId="56521607" w14:textId="77777777" w:rsidR="0039256D" w:rsidRPr="00616859" w:rsidRDefault="00D60210" w:rsidP="007722E2">
      <w:pPr>
        <w:spacing w:after="240"/>
        <w:ind w:left="720"/>
        <w:rPr>
          <w:rFonts w:cs="Arial"/>
          <w:bCs/>
          <w:lang w:val="en-GB"/>
        </w:rPr>
      </w:pPr>
      <w:r w:rsidRPr="00616859">
        <w:rPr>
          <w:rFonts w:cs="Arial"/>
          <w:b/>
          <w:bCs/>
          <w:lang w:val="en-GB"/>
        </w:rPr>
        <w:t>grape juice</w:t>
      </w:r>
      <w:r w:rsidRPr="00616859">
        <w:rPr>
          <w:rFonts w:cs="Arial"/>
          <w:bCs/>
          <w:lang w:val="en-GB"/>
        </w:rPr>
        <w:t xml:space="preserve"> means a non-alcoholic beverage obtained from fresh grapes or grape must that is used as the fermentable grape product in wine </w:t>
      </w:r>
      <w:proofErr w:type="gramStart"/>
      <w:r w:rsidRPr="00616859">
        <w:rPr>
          <w:rFonts w:cs="Arial"/>
          <w:bCs/>
          <w:lang w:val="en-GB"/>
        </w:rPr>
        <w:t>making;</w:t>
      </w:r>
      <w:proofErr w:type="gramEnd"/>
      <w:r w:rsidRPr="00616859">
        <w:rPr>
          <w:rFonts w:cs="Arial"/>
          <w:bCs/>
          <w:lang w:val="en-GB"/>
        </w:rPr>
        <w:t xml:space="preserve"> </w:t>
      </w:r>
    </w:p>
    <w:p w14:paraId="79AFAEE3" w14:textId="661D28D4" w:rsidR="003F2071" w:rsidRPr="00616859" w:rsidRDefault="003F2071" w:rsidP="007722E2">
      <w:pPr>
        <w:spacing w:after="240"/>
        <w:ind w:left="720"/>
        <w:rPr>
          <w:rFonts w:cs="Arial"/>
          <w:bCs/>
          <w:lang w:val="en-GB"/>
        </w:rPr>
      </w:pPr>
      <w:r w:rsidRPr="00616859">
        <w:rPr>
          <w:b/>
          <w:bCs/>
          <w:lang w:val="en-GB"/>
        </w:rPr>
        <w:t>grape must</w:t>
      </w:r>
      <w:r w:rsidRPr="00616859">
        <w:rPr>
          <w:lang w:val="en-GB"/>
        </w:rPr>
        <w:t xml:space="preserve"> </w:t>
      </w:r>
      <w:proofErr w:type="gramStart"/>
      <w:r w:rsidRPr="00616859">
        <w:rPr>
          <w:lang w:val="en-GB"/>
        </w:rPr>
        <w:t>means</w:t>
      </w:r>
      <w:proofErr w:type="gramEnd"/>
      <w:r w:rsidRPr="00616859">
        <w:rPr>
          <w:lang w:val="en-GB"/>
        </w:rPr>
        <w:t xml:space="preserve"> the product obtained by crushing fresh grapes that has an alcoholic strength by volume of not more than 0.5% at 20°C</w:t>
      </w:r>
    </w:p>
    <w:p w14:paraId="63583C72" w14:textId="41B90756" w:rsidR="00EE65B9" w:rsidRDefault="003F2071" w:rsidP="002B1E1F">
      <w:pPr>
        <w:spacing w:after="240"/>
        <w:ind w:left="720"/>
        <w:rPr>
          <w:rFonts w:cs="Arial"/>
          <w:lang w:val="en-GB"/>
        </w:rPr>
      </w:pPr>
      <w:r w:rsidRPr="00AE693C" w:rsidDel="0039256D">
        <w:rPr>
          <w:rFonts w:cs="Arial"/>
          <w:bCs/>
          <w:color w:val="0070C0"/>
          <w:lang w:val="en-GB"/>
        </w:rPr>
        <w:t xml:space="preserve"> </w:t>
      </w:r>
      <w:r w:rsidR="00EE65B9" w:rsidRPr="003766DD">
        <w:rPr>
          <w:rFonts w:cs="Arial"/>
          <w:b/>
          <w:bCs/>
          <w:lang w:val="en-GB"/>
        </w:rPr>
        <w:t>grape spirit</w:t>
      </w:r>
      <w:r w:rsidR="00EE65B9" w:rsidRPr="003766DD">
        <w:rPr>
          <w:rFonts w:cs="Arial"/>
          <w:lang w:val="en-GB"/>
        </w:rPr>
        <w:t xml:space="preserve"> means the spirit obtained from the distillation of wine or the by-products of wine making or the fermented liquor of a mash of dried </w:t>
      </w:r>
      <w:proofErr w:type="gramStart"/>
      <w:r w:rsidR="00EE65B9" w:rsidRPr="003766DD">
        <w:rPr>
          <w:rFonts w:cs="Arial"/>
          <w:lang w:val="en-GB"/>
        </w:rPr>
        <w:t>grapes</w:t>
      </w:r>
      <w:r w:rsidR="003766DD">
        <w:rPr>
          <w:rFonts w:cs="Arial"/>
          <w:lang w:val="en-GB"/>
        </w:rPr>
        <w:t>;</w:t>
      </w:r>
      <w:proofErr w:type="gramEnd"/>
    </w:p>
    <w:p w14:paraId="4B13D69A" w14:textId="77777777" w:rsidR="00351714" w:rsidRDefault="00EE65B9" w:rsidP="002B1E1F">
      <w:pPr>
        <w:spacing w:after="240"/>
        <w:ind w:left="720"/>
        <w:rPr>
          <w:rFonts w:cs="Arial"/>
        </w:rPr>
      </w:pPr>
      <w:r w:rsidRPr="003766DD">
        <w:rPr>
          <w:rFonts w:cs="Arial"/>
          <w:b/>
        </w:rPr>
        <w:t>l</w:t>
      </w:r>
      <w:r w:rsidR="00351714" w:rsidRPr="003766DD">
        <w:rPr>
          <w:rFonts w:cs="Arial"/>
          <w:b/>
        </w:rPr>
        <w:t>abel</w:t>
      </w:r>
      <w:r w:rsidR="00351714" w:rsidRPr="003766DD">
        <w:rPr>
          <w:rFonts w:cs="Arial"/>
        </w:rPr>
        <w:t xml:space="preserve"> means any brand, mark, pictorial or other descriptive matter that is written,</w:t>
      </w:r>
      <w:r w:rsidR="00012711" w:rsidRPr="003766DD">
        <w:rPr>
          <w:rFonts w:cs="Arial"/>
        </w:rPr>
        <w:t xml:space="preserve"> </w:t>
      </w:r>
      <w:r w:rsidR="00351714" w:rsidRPr="003766DD">
        <w:rPr>
          <w:rFonts w:cs="Arial"/>
        </w:rPr>
        <w:t>printed, stencilled, marked, embossed or impressed on, or firmly affixed to the</w:t>
      </w:r>
      <w:r w:rsidR="00012711" w:rsidRPr="003766DD">
        <w:rPr>
          <w:rFonts w:cs="Arial"/>
        </w:rPr>
        <w:t xml:space="preserve"> </w:t>
      </w:r>
      <w:r w:rsidR="00351714" w:rsidRPr="003766DD">
        <w:rPr>
          <w:rFonts w:cs="Arial"/>
        </w:rPr>
        <w:t>contain</w:t>
      </w:r>
      <w:r w:rsidR="00FF5803" w:rsidRPr="003766DD">
        <w:rPr>
          <w:rFonts w:cs="Arial"/>
        </w:rPr>
        <w:t>er of wine</w:t>
      </w:r>
      <w:r w:rsidRPr="003766DD">
        <w:rPr>
          <w:rFonts w:cs="Arial"/>
        </w:rPr>
        <w:t>;</w:t>
      </w:r>
    </w:p>
    <w:p w14:paraId="531CAF15" w14:textId="77777777" w:rsidR="00EE65B9" w:rsidRDefault="00EE65B9" w:rsidP="002B1E1F">
      <w:pPr>
        <w:spacing w:after="240"/>
        <w:ind w:left="720"/>
        <w:rPr>
          <w:rFonts w:cs="Arial"/>
          <w:lang w:val="en-GB"/>
        </w:rPr>
      </w:pPr>
      <w:r w:rsidRPr="003766DD">
        <w:rPr>
          <w:rFonts w:cs="Arial"/>
          <w:b/>
          <w:lang w:val="en-GB"/>
        </w:rPr>
        <w:t>mistelle</w:t>
      </w:r>
      <w:r w:rsidRPr="003766DD">
        <w:rPr>
          <w:rFonts w:cs="Arial"/>
          <w:lang w:val="en-GB"/>
        </w:rPr>
        <w:t xml:space="preserve"> means grape must or grape juice prepared from fresh grapes to which grape spirit has been added to prevent fermentation and which has an </w:t>
      </w:r>
      <w:r w:rsidR="00BF1C7F">
        <w:rPr>
          <w:rFonts w:cs="Arial"/>
          <w:lang w:val="en-GB"/>
        </w:rPr>
        <w:t>alcohol</w:t>
      </w:r>
      <w:r w:rsidR="00BF1C7F" w:rsidRPr="003766DD">
        <w:rPr>
          <w:rFonts w:cs="Arial"/>
          <w:lang w:val="en-GB"/>
        </w:rPr>
        <w:t xml:space="preserve"> </w:t>
      </w:r>
      <w:r w:rsidRPr="003766DD">
        <w:rPr>
          <w:rFonts w:cs="Arial"/>
          <w:lang w:val="en-GB"/>
        </w:rPr>
        <w:t xml:space="preserve">content </w:t>
      </w:r>
      <w:r w:rsidRPr="004D1F84">
        <w:rPr>
          <w:rFonts w:cs="Arial"/>
          <w:lang w:val="en-GB"/>
        </w:rPr>
        <w:t xml:space="preserve">between </w:t>
      </w:r>
      <w:r w:rsidR="00BF1C7F">
        <w:rPr>
          <w:rFonts w:cs="Arial"/>
          <w:lang w:val="en-GB"/>
        </w:rPr>
        <w:t>12%</w:t>
      </w:r>
      <w:r w:rsidRPr="004D1F84">
        <w:rPr>
          <w:rFonts w:cs="Arial"/>
          <w:lang w:val="en-GB"/>
        </w:rPr>
        <w:t xml:space="preserve"> and </w:t>
      </w:r>
      <w:r w:rsidR="00BF1C7F">
        <w:rPr>
          <w:rFonts w:cs="Arial"/>
          <w:lang w:val="en-GB"/>
        </w:rPr>
        <w:t>18%</w:t>
      </w:r>
      <w:r w:rsidRPr="003766DD">
        <w:rPr>
          <w:rFonts w:cs="Arial"/>
          <w:lang w:val="en-GB"/>
        </w:rPr>
        <w:t>;</w:t>
      </w:r>
    </w:p>
    <w:p w14:paraId="0E758A01" w14:textId="77777777" w:rsidR="00EE65B9" w:rsidRDefault="00EE65B9" w:rsidP="002B1E1F">
      <w:pPr>
        <w:spacing w:after="240"/>
        <w:ind w:left="720"/>
        <w:rPr>
          <w:rFonts w:cs="Arial"/>
        </w:rPr>
      </w:pPr>
      <w:r w:rsidRPr="003766DD">
        <w:rPr>
          <w:rFonts w:cs="Arial"/>
          <w:b/>
        </w:rPr>
        <w:t>oenological practices</w:t>
      </w:r>
      <w:r w:rsidRPr="003766DD">
        <w:rPr>
          <w:rFonts w:cs="Arial"/>
        </w:rPr>
        <w:t xml:space="preserve"> </w:t>
      </w:r>
      <w:proofErr w:type="gramStart"/>
      <w:r w:rsidRPr="003766DD">
        <w:rPr>
          <w:rFonts w:cs="Arial"/>
        </w:rPr>
        <w:t>means</w:t>
      </w:r>
      <w:proofErr w:type="gramEnd"/>
      <w:r w:rsidRPr="003766DD">
        <w:rPr>
          <w:rFonts w:cs="Arial"/>
        </w:rPr>
        <w:t xml:space="preserve"> winemaking materials, processes, treatments and techniques, but does not include labelling, bottling or packaging for final sale;</w:t>
      </w:r>
    </w:p>
    <w:p w14:paraId="4E3C05E1" w14:textId="77777777" w:rsidR="00EE65B9" w:rsidRDefault="00EE65B9" w:rsidP="002B1E1F">
      <w:pPr>
        <w:spacing w:after="240"/>
        <w:ind w:left="720"/>
        <w:rPr>
          <w:rFonts w:cs="Arial"/>
        </w:rPr>
      </w:pPr>
      <w:r w:rsidRPr="003766DD">
        <w:rPr>
          <w:rFonts w:cs="Arial"/>
          <w:b/>
        </w:rPr>
        <w:t>s</w:t>
      </w:r>
      <w:r w:rsidR="00351714" w:rsidRPr="003766DD">
        <w:rPr>
          <w:rFonts w:cs="Arial"/>
          <w:b/>
        </w:rPr>
        <w:t>ingle field of vision</w:t>
      </w:r>
      <w:r w:rsidR="00351714" w:rsidRPr="003766DD">
        <w:rPr>
          <w:rFonts w:cs="Arial"/>
        </w:rPr>
        <w:t xml:space="preserve"> means any part of the surface of a primary container,</w:t>
      </w:r>
      <w:r w:rsidR="00012711" w:rsidRPr="003766DD">
        <w:rPr>
          <w:rFonts w:cs="Arial"/>
        </w:rPr>
        <w:t xml:space="preserve"> </w:t>
      </w:r>
      <w:r w:rsidR="00351714" w:rsidRPr="003766DD">
        <w:rPr>
          <w:rFonts w:cs="Arial"/>
        </w:rPr>
        <w:t>excluding its base and cap, that can be seen witho</w:t>
      </w:r>
      <w:r w:rsidR="00FF5803" w:rsidRPr="003766DD">
        <w:rPr>
          <w:rFonts w:cs="Arial"/>
        </w:rPr>
        <w:t xml:space="preserve">ut having to turn the </w:t>
      </w:r>
      <w:proofErr w:type="gramStart"/>
      <w:r w:rsidR="00FF5803" w:rsidRPr="003766DD">
        <w:rPr>
          <w:rFonts w:cs="Arial"/>
        </w:rPr>
        <w:t>container</w:t>
      </w:r>
      <w:r w:rsidRPr="003766DD">
        <w:rPr>
          <w:rFonts w:cs="Arial"/>
        </w:rPr>
        <w:t>;</w:t>
      </w:r>
      <w:proofErr w:type="gramEnd"/>
    </w:p>
    <w:p w14:paraId="6FBA6772" w14:textId="77777777" w:rsidR="00EE65B9" w:rsidRDefault="00EE65B9" w:rsidP="002B1E1F">
      <w:pPr>
        <w:spacing w:after="240"/>
        <w:ind w:left="720"/>
        <w:rPr>
          <w:rFonts w:cs="Arial"/>
          <w:lang w:val="en-GB"/>
        </w:rPr>
      </w:pPr>
      <w:r w:rsidRPr="003766DD">
        <w:rPr>
          <w:rFonts w:cs="Arial"/>
          <w:b/>
          <w:bCs/>
          <w:lang w:val="en-GB"/>
        </w:rPr>
        <w:t>sparkling wine</w:t>
      </w:r>
      <w:r w:rsidRPr="003766DD">
        <w:rPr>
          <w:rFonts w:cs="Arial"/>
          <w:lang w:val="en-GB"/>
        </w:rPr>
        <w:t xml:space="preserve"> means the product consisting of wine that by complete or partial fermentation of contained sugars has become surcharged with carbon </w:t>
      </w:r>
      <w:proofErr w:type="gramStart"/>
      <w:r w:rsidRPr="003766DD">
        <w:rPr>
          <w:rFonts w:cs="Arial"/>
          <w:lang w:val="en-GB"/>
        </w:rPr>
        <w:t>dioxide</w:t>
      </w:r>
      <w:r w:rsidR="003766DD">
        <w:rPr>
          <w:rFonts w:cs="Arial"/>
          <w:lang w:val="en-GB"/>
        </w:rPr>
        <w:t>;</w:t>
      </w:r>
      <w:proofErr w:type="gramEnd"/>
    </w:p>
    <w:p w14:paraId="5D1F7108" w14:textId="77777777" w:rsidR="00351714" w:rsidRDefault="00EE65B9" w:rsidP="002B1E1F">
      <w:pPr>
        <w:spacing w:after="240"/>
        <w:ind w:left="720"/>
        <w:rPr>
          <w:rFonts w:cs="Arial"/>
        </w:rPr>
      </w:pPr>
      <w:r w:rsidRPr="003766DD">
        <w:rPr>
          <w:rFonts w:cs="Arial"/>
          <w:b/>
        </w:rPr>
        <w:t>s</w:t>
      </w:r>
      <w:r w:rsidR="00351714" w:rsidRPr="003766DD">
        <w:rPr>
          <w:rFonts w:cs="Arial"/>
          <w:b/>
        </w:rPr>
        <w:t>upplier</w:t>
      </w:r>
      <w:r w:rsidR="00351714" w:rsidRPr="003766DD">
        <w:rPr>
          <w:rFonts w:cs="Arial"/>
        </w:rPr>
        <w:t xml:space="preserve"> means a producer, importer, exporter, bottler or </w:t>
      </w:r>
      <w:proofErr w:type="gramStart"/>
      <w:r w:rsidR="00351714" w:rsidRPr="003766DD">
        <w:rPr>
          <w:rFonts w:cs="Arial"/>
        </w:rPr>
        <w:t>wholesaler</w:t>
      </w:r>
      <w:r w:rsidRPr="003766DD">
        <w:rPr>
          <w:rFonts w:cs="Arial"/>
        </w:rPr>
        <w:t>;</w:t>
      </w:r>
      <w:proofErr w:type="gramEnd"/>
    </w:p>
    <w:p w14:paraId="1A401A0C" w14:textId="77777777" w:rsidR="00997D0A" w:rsidRPr="001E1901" w:rsidRDefault="00EE65B9" w:rsidP="00B86825">
      <w:pPr>
        <w:keepNext/>
        <w:spacing w:after="240"/>
        <w:ind w:left="720"/>
        <w:rPr>
          <w:rFonts w:cs="Arial"/>
        </w:rPr>
      </w:pPr>
      <w:r w:rsidRPr="001E1901">
        <w:rPr>
          <w:rFonts w:cs="Arial"/>
          <w:b/>
        </w:rPr>
        <w:t>w</w:t>
      </w:r>
      <w:r w:rsidR="00351714" w:rsidRPr="001E1901">
        <w:rPr>
          <w:rFonts w:cs="Arial"/>
          <w:b/>
        </w:rPr>
        <w:t>ine</w:t>
      </w:r>
      <w:r w:rsidR="00351714" w:rsidRPr="001E1901">
        <w:rPr>
          <w:rFonts w:cs="Arial"/>
        </w:rPr>
        <w:t xml:space="preserve"> means a beverage </w:t>
      </w:r>
      <w:r w:rsidR="003766DD" w:rsidRPr="001E1901">
        <w:rPr>
          <w:rFonts w:cs="Arial"/>
        </w:rPr>
        <w:t xml:space="preserve">produced in accordance with the oenological practices permitted by this </w:t>
      </w:r>
      <w:r w:rsidR="003B66FC">
        <w:rPr>
          <w:rFonts w:cs="Arial"/>
        </w:rPr>
        <w:t>Guide</w:t>
      </w:r>
      <w:r w:rsidR="003766DD" w:rsidRPr="001E1901">
        <w:rPr>
          <w:rFonts w:cs="Arial"/>
        </w:rPr>
        <w:t xml:space="preserve"> </w:t>
      </w:r>
      <w:r w:rsidR="00351714" w:rsidRPr="001E1901">
        <w:rPr>
          <w:rFonts w:cs="Arial"/>
        </w:rPr>
        <w:t>that is</w:t>
      </w:r>
      <w:r w:rsidR="001D21AD">
        <w:rPr>
          <w:rFonts w:cs="Arial"/>
        </w:rPr>
        <w:t>:</w:t>
      </w:r>
      <w:r w:rsidR="00351714" w:rsidRPr="001E1901">
        <w:rPr>
          <w:rFonts w:cs="Arial"/>
        </w:rPr>
        <w:t xml:space="preserve"> </w:t>
      </w:r>
    </w:p>
    <w:p w14:paraId="2834058B" w14:textId="77777777" w:rsidR="00997D0A" w:rsidRDefault="00351714" w:rsidP="007722E2">
      <w:pPr>
        <w:pStyle w:val="ListParagraph"/>
        <w:numPr>
          <w:ilvl w:val="0"/>
          <w:numId w:val="13"/>
        </w:numPr>
        <w:spacing w:after="120"/>
        <w:ind w:left="1418" w:hanging="709"/>
        <w:contextualSpacing w:val="0"/>
        <w:rPr>
          <w:rFonts w:cs="Arial"/>
        </w:rPr>
      </w:pPr>
      <w:r w:rsidRPr="001E1901">
        <w:rPr>
          <w:rFonts w:cs="Arial"/>
        </w:rPr>
        <w:t>produced by the complete or partial alcoholic</w:t>
      </w:r>
      <w:r w:rsidR="00291C46" w:rsidRPr="001E1901">
        <w:rPr>
          <w:rFonts w:cs="Arial"/>
        </w:rPr>
        <w:t xml:space="preserve"> </w:t>
      </w:r>
      <w:r w:rsidRPr="001E1901">
        <w:rPr>
          <w:rFonts w:cs="Arial"/>
        </w:rPr>
        <w:t>fermentation of fresh grapes, grape must, or products derived from</w:t>
      </w:r>
      <w:r w:rsidR="00291C46" w:rsidRPr="001E1901">
        <w:rPr>
          <w:rFonts w:cs="Arial"/>
        </w:rPr>
        <w:t xml:space="preserve"> </w:t>
      </w:r>
      <w:r w:rsidRPr="001E1901">
        <w:rPr>
          <w:rFonts w:cs="Arial"/>
        </w:rPr>
        <w:t>fresh grapes</w:t>
      </w:r>
      <w:r w:rsidR="00997D0A">
        <w:rPr>
          <w:rFonts w:cs="Arial"/>
        </w:rPr>
        <w:t>;</w:t>
      </w:r>
      <w:r w:rsidR="00FF5803" w:rsidRPr="001E1901">
        <w:rPr>
          <w:rFonts w:cs="Arial"/>
        </w:rPr>
        <w:t xml:space="preserve"> or</w:t>
      </w:r>
    </w:p>
    <w:p w14:paraId="6EC56E66" w14:textId="5B5EED3A" w:rsidR="009A26F1" w:rsidRDefault="00FF5803" w:rsidP="007722E2">
      <w:pPr>
        <w:pStyle w:val="ListParagraph"/>
        <w:numPr>
          <w:ilvl w:val="0"/>
          <w:numId w:val="13"/>
        </w:numPr>
        <w:spacing w:after="240"/>
        <w:ind w:left="1418" w:hanging="709"/>
        <w:rPr>
          <w:rFonts w:cs="Arial"/>
        </w:rPr>
      </w:pPr>
      <w:r w:rsidRPr="001E1901">
        <w:rPr>
          <w:rFonts w:cs="Arial"/>
        </w:rPr>
        <w:t xml:space="preserve">a mixture of that product </w:t>
      </w:r>
      <w:r w:rsidR="00997D0A" w:rsidRPr="001E1901">
        <w:rPr>
          <w:rFonts w:cs="Arial"/>
        </w:rPr>
        <w:t xml:space="preserve">in paragraph (a) </w:t>
      </w:r>
      <w:r w:rsidRPr="001E1901">
        <w:rPr>
          <w:rFonts w:cs="Arial"/>
        </w:rPr>
        <w:t>and products derived exclusively from grapes</w:t>
      </w:r>
      <w:r w:rsidR="003766DD" w:rsidRPr="001E1901">
        <w:rPr>
          <w:rFonts w:cs="Arial"/>
        </w:rPr>
        <w:t>;</w:t>
      </w:r>
    </w:p>
    <w:p w14:paraId="27293525" w14:textId="77777777" w:rsidR="00FF5803" w:rsidRPr="003766DD" w:rsidRDefault="00EE65B9" w:rsidP="002B1E1F">
      <w:pPr>
        <w:spacing w:after="240"/>
        <w:ind w:left="720"/>
        <w:rPr>
          <w:rFonts w:cs="Arial"/>
          <w:lang w:val="en-GB"/>
        </w:rPr>
      </w:pPr>
      <w:r w:rsidRPr="003766DD">
        <w:rPr>
          <w:rFonts w:cs="Arial"/>
          <w:b/>
          <w:bCs/>
          <w:lang w:val="en-GB"/>
        </w:rPr>
        <w:t>w</w:t>
      </w:r>
      <w:r w:rsidR="00FF5803" w:rsidRPr="003766DD">
        <w:rPr>
          <w:rFonts w:cs="Arial"/>
          <w:b/>
          <w:bCs/>
          <w:lang w:val="en-GB"/>
        </w:rPr>
        <w:t>ine product</w:t>
      </w:r>
      <w:r w:rsidRPr="003766DD">
        <w:rPr>
          <w:rFonts w:cs="Arial"/>
          <w:b/>
          <w:bCs/>
          <w:lang w:val="en-GB"/>
        </w:rPr>
        <w:t xml:space="preserve"> </w:t>
      </w:r>
      <w:r w:rsidR="00FF5803" w:rsidRPr="003766DD">
        <w:rPr>
          <w:rFonts w:cs="Arial"/>
          <w:lang w:val="en-GB"/>
        </w:rPr>
        <w:t>means an alcoholic beverage whose alcohol content is derived exclusively from wine which has been formulated, processed, modified or mixed with other foods such that it is not</w:t>
      </w:r>
      <w:r w:rsidRPr="003766DD">
        <w:rPr>
          <w:rFonts w:cs="Arial"/>
          <w:lang w:val="en-GB"/>
        </w:rPr>
        <w:t xml:space="preserve"> wine;</w:t>
      </w:r>
      <w:r w:rsidR="00AE6EB0" w:rsidRPr="003766DD">
        <w:rPr>
          <w:rFonts w:cs="Arial"/>
          <w:lang w:val="en-GB"/>
        </w:rPr>
        <w:t xml:space="preserve"> </w:t>
      </w:r>
    </w:p>
    <w:p w14:paraId="72E88A1B" w14:textId="77777777" w:rsidR="006C4A57" w:rsidRPr="003766DD" w:rsidRDefault="006C4A57" w:rsidP="007722E2">
      <w:pPr>
        <w:keepNext/>
        <w:spacing w:after="240"/>
        <w:rPr>
          <w:rFonts w:cs="Arial"/>
          <w:b/>
          <w:u w:val="single"/>
        </w:rPr>
      </w:pPr>
      <w:r w:rsidRPr="003766DD">
        <w:rPr>
          <w:rFonts w:cs="Arial"/>
          <w:b/>
          <w:u w:val="single"/>
        </w:rPr>
        <w:lastRenderedPageBreak/>
        <w:t>Labelling</w:t>
      </w:r>
    </w:p>
    <w:p w14:paraId="5E071A74" w14:textId="77777777" w:rsidR="00001201" w:rsidRPr="003766DD" w:rsidRDefault="00001201" w:rsidP="007722E2">
      <w:pPr>
        <w:keepNext/>
        <w:spacing w:after="240"/>
        <w:ind w:left="720" w:hanging="720"/>
        <w:rPr>
          <w:rFonts w:cs="Arial"/>
        </w:rPr>
      </w:pPr>
      <w:r w:rsidRPr="003766DD">
        <w:rPr>
          <w:rFonts w:cs="Arial"/>
        </w:rPr>
        <w:t xml:space="preserve">With respect to </w:t>
      </w:r>
      <w:r w:rsidR="001A136E" w:rsidRPr="003766DD">
        <w:rPr>
          <w:rFonts w:cs="Arial"/>
        </w:rPr>
        <w:t xml:space="preserve">information </w:t>
      </w:r>
      <w:r w:rsidR="00B40574" w:rsidRPr="003766DD">
        <w:rPr>
          <w:rFonts w:cs="Arial"/>
        </w:rPr>
        <w:t xml:space="preserve">that must appear or may </w:t>
      </w:r>
      <w:r w:rsidR="005B3AA8">
        <w:rPr>
          <w:rFonts w:cs="Arial"/>
        </w:rPr>
        <w:t xml:space="preserve">appear </w:t>
      </w:r>
      <w:r w:rsidR="00AD501B" w:rsidRPr="003766DD">
        <w:rPr>
          <w:rFonts w:cs="Arial"/>
        </w:rPr>
        <w:t xml:space="preserve">on </w:t>
      </w:r>
      <w:r w:rsidRPr="003766DD">
        <w:rPr>
          <w:rFonts w:cs="Arial"/>
        </w:rPr>
        <w:t>a container of wine:</w:t>
      </w:r>
    </w:p>
    <w:p w14:paraId="518EBCAA" w14:textId="63BFA70E" w:rsidR="008C0386" w:rsidRPr="003766DD" w:rsidRDefault="0039256D" w:rsidP="008C0386">
      <w:pPr>
        <w:spacing w:after="240"/>
        <w:ind w:left="720" w:hanging="720"/>
        <w:rPr>
          <w:rFonts w:cs="Arial"/>
        </w:rPr>
      </w:pPr>
      <w:r>
        <w:rPr>
          <w:rFonts w:cs="Arial"/>
        </w:rPr>
        <w:t>7</w:t>
      </w:r>
      <w:r w:rsidR="008C0386" w:rsidRPr="003766DD">
        <w:rPr>
          <w:rFonts w:cs="Arial"/>
        </w:rPr>
        <w:t>.</w:t>
      </w:r>
      <w:r w:rsidR="008C0386" w:rsidRPr="003766DD">
        <w:rPr>
          <w:rFonts w:cs="Arial"/>
        </w:rPr>
        <w:tab/>
        <w:t xml:space="preserve">The following information </w:t>
      </w:r>
      <w:r w:rsidR="005B3AA8">
        <w:rPr>
          <w:rFonts w:cs="Arial"/>
        </w:rPr>
        <w:t>must</w:t>
      </w:r>
      <w:r w:rsidR="008C0386" w:rsidRPr="003766DD">
        <w:rPr>
          <w:rFonts w:cs="Arial"/>
        </w:rPr>
        <w:t xml:space="preserve"> appear on a container in a single field of vision:</w:t>
      </w:r>
    </w:p>
    <w:p w14:paraId="6BE8AE81" w14:textId="77777777" w:rsidR="008C0386" w:rsidRPr="003766DD" w:rsidRDefault="008C0386" w:rsidP="008C0386">
      <w:pPr>
        <w:pStyle w:val="ListParagraph"/>
        <w:numPr>
          <w:ilvl w:val="0"/>
          <w:numId w:val="5"/>
        </w:numPr>
        <w:spacing w:after="240"/>
        <w:contextualSpacing w:val="0"/>
        <w:rPr>
          <w:rFonts w:cs="Arial"/>
        </w:rPr>
      </w:pPr>
      <w:r w:rsidRPr="003766DD">
        <w:rPr>
          <w:rFonts w:cs="Arial"/>
        </w:rPr>
        <w:t>the word “wine”;</w:t>
      </w:r>
    </w:p>
    <w:p w14:paraId="587B8884" w14:textId="77777777" w:rsidR="008C0386" w:rsidRPr="003766DD" w:rsidRDefault="008C0386" w:rsidP="008C0386">
      <w:pPr>
        <w:pStyle w:val="ListParagraph"/>
        <w:numPr>
          <w:ilvl w:val="0"/>
          <w:numId w:val="5"/>
        </w:numPr>
        <w:spacing w:after="240"/>
        <w:contextualSpacing w:val="0"/>
        <w:rPr>
          <w:rFonts w:cs="Arial"/>
        </w:rPr>
      </w:pPr>
      <w:r w:rsidRPr="003766DD">
        <w:rPr>
          <w:rFonts w:cs="Arial"/>
        </w:rPr>
        <w:t>the country of origin;</w:t>
      </w:r>
    </w:p>
    <w:p w14:paraId="16312153" w14:textId="77777777" w:rsidR="008C0386" w:rsidRPr="003766DD" w:rsidRDefault="008C0386" w:rsidP="008C0386">
      <w:pPr>
        <w:pStyle w:val="ListParagraph"/>
        <w:numPr>
          <w:ilvl w:val="0"/>
          <w:numId w:val="5"/>
        </w:numPr>
        <w:spacing w:after="240"/>
        <w:contextualSpacing w:val="0"/>
        <w:rPr>
          <w:rFonts w:cs="Arial"/>
        </w:rPr>
      </w:pPr>
      <w:r w:rsidRPr="003766DD">
        <w:rPr>
          <w:rFonts w:cs="Arial"/>
        </w:rPr>
        <w:t>net contents; and</w:t>
      </w:r>
    </w:p>
    <w:p w14:paraId="75D819CF" w14:textId="77777777" w:rsidR="008C0386" w:rsidRPr="003766DD" w:rsidRDefault="008C0386" w:rsidP="008C0386">
      <w:pPr>
        <w:pStyle w:val="ListParagraph"/>
        <w:numPr>
          <w:ilvl w:val="0"/>
          <w:numId w:val="5"/>
        </w:numPr>
        <w:spacing w:after="240"/>
        <w:contextualSpacing w:val="0"/>
        <w:rPr>
          <w:rFonts w:cs="Arial"/>
        </w:rPr>
      </w:pPr>
      <w:r w:rsidRPr="003766DD">
        <w:rPr>
          <w:rFonts w:cs="Arial"/>
        </w:rPr>
        <w:t>alcohol content.</w:t>
      </w:r>
    </w:p>
    <w:p w14:paraId="7E62FDED" w14:textId="77777777" w:rsidR="008C0386" w:rsidRDefault="008C0386" w:rsidP="008C0386">
      <w:pPr>
        <w:spacing w:after="240"/>
        <w:ind w:left="720"/>
        <w:rPr>
          <w:rFonts w:cs="Arial"/>
        </w:rPr>
      </w:pPr>
      <w:r w:rsidRPr="003766DD">
        <w:rPr>
          <w:rFonts w:cs="Arial"/>
        </w:rPr>
        <w:t xml:space="preserve">Any information other than the above item may appear in either the same field of vision as the above items, or anywhere else on the container. </w:t>
      </w:r>
    </w:p>
    <w:p w14:paraId="36B4644F" w14:textId="4A78ADE2" w:rsidR="002B1E1F" w:rsidRDefault="0039256D" w:rsidP="002B1E1F">
      <w:pPr>
        <w:spacing w:after="240"/>
        <w:ind w:left="720" w:hanging="720"/>
        <w:rPr>
          <w:rFonts w:cs="Arial"/>
        </w:rPr>
      </w:pPr>
      <w:r>
        <w:rPr>
          <w:rFonts w:cs="Arial"/>
        </w:rPr>
        <w:t>8</w:t>
      </w:r>
      <w:r w:rsidR="002B1E1F" w:rsidRPr="005B3AA8">
        <w:rPr>
          <w:rFonts w:cs="Arial"/>
        </w:rPr>
        <w:t>.</w:t>
      </w:r>
      <w:r w:rsidR="002B1E1F" w:rsidRPr="005B3AA8">
        <w:rPr>
          <w:rFonts w:cs="Arial"/>
        </w:rPr>
        <w:tab/>
        <w:t xml:space="preserve">The word “wine” is sufficient as the product name of a product that satisfies the definition of wine. Additional information on a </w:t>
      </w:r>
      <w:r w:rsidR="004B4416" w:rsidRPr="004D1F84">
        <w:rPr>
          <w:rFonts w:cs="Arial"/>
        </w:rPr>
        <w:t>container</w:t>
      </w:r>
      <w:r w:rsidR="002B1E1F" w:rsidRPr="005B3AA8">
        <w:rPr>
          <w:rFonts w:cs="Arial"/>
        </w:rPr>
        <w:t xml:space="preserve"> concerning the type, category, class or classification of the wine </w:t>
      </w:r>
      <w:r w:rsidR="005B3AA8">
        <w:rPr>
          <w:rFonts w:cs="Arial"/>
        </w:rPr>
        <w:t>may also be present.</w:t>
      </w:r>
    </w:p>
    <w:p w14:paraId="4179043D" w14:textId="12B3A33A" w:rsidR="002B1E1F" w:rsidRDefault="0039256D" w:rsidP="002B1E1F">
      <w:pPr>
        <w:spacing w:after="240"/>
        <w:ind w:left="720" w:hanging="720"/>
        <w:rPr>
          <w:rFonts w:cs="Arial"/>
        </w:rPr>
      </w:pPr>
      <w:r>
        <w:rPr>
          <w:rFonts w:cs="Arial"/>
        </w:rPr>
        <w:t>9</w:t>
      </w:r>
      <w:r w:rsidR="002B1E1F" w:rsidRPr="003766DD">
        <w:rPr>
          <w:rFonts w:cs="Arial"/>
        </w:rPr>
        <w:t>.</w:t>
      </w:r>
      <w:r w:rsidR="002B1E1F" w:rsidRPr="003766DD">
        <w:rPr>
          <w:rFonts w:cs="Arial"/>
        </w:rPr>
        <w:tab/>
        <w:t>The country of origin of the wine is to be indicated on a container. The country of origin is the country in which the grapes which were fermented to make the wine were grown. If the grapes were grown in more than one country then those countries should be indicated in descending order of their contribution to the wine.</w:t>
      </w:r>
    </w:p>
    <w:p w14:paraId="5AA47452" w14:textId="10899FAC" w:rsidR="00351714" w:rsidRDefault="0039256D" w:rsidP="00BA16B6">
      <w:pPr>
        <w:spacing w:after="240"/>
        <w:ind w:left="720" w:hanging="720"/>
        <w:rPr>
          <w:rFonts w:cs="Arial"/>
        </w:rPr>
      </w:pPr>
      <w:r>
        <w:rPr>
          <w:rFonts w:cs="Arial"/>
        </w:rPr>
        <w:t>10</w:t>
      </w:r>
      <w:r w:rsidR="00001201" w:rsidRPr="003766DD">
        <w:rPr>
          <w:rFonts w:cs="Arial"/>
        </w:rPr>
        <w:t>.</w:t>
      </w:r>
      <w:r w:rsidR="00001201" w:rsidRPr="003766DD">
        <w:rPr>
          <w:rFonts w:cs="Arial"/>
        </w:rPr>
        <w:tab/>
      </w:r>
      <w:r w:rsidR="00012711" w:rsidRPr="003766DD">
        <w:rPr>
          <w:rFonts w:cs="Arial"/>
        </w:rPr>
        <w:t>T</w:t>
      </w:r>
      <w:r w:rsidR="00351714" w:rsidRPr="003766DD">
        <w:rPr>
          <w:rFonts w:cs="Arial"/>
        </w:rPr>
        <w:t>he alcohol content indicated on a</w:t>
      </w:r>
      <w:r w:rsidR="00FF5803" w:rsidRPr="003766DD">
        <w:rPr>
          <w:rFonts w:cs="Arial"/>
        </w:rPr>
        <w:t xml:space="preserve"> </w:t>
      </w:r>
      <w:r w:rsidR="00351714" w:rsidRPr="003766DD">
        <w:rPr>
          <w:rFonts w:cs="Arial"/>
        </w:rPr>
        <w:t>wine label</w:t>
      </w:r>
      <w:r w:rsidR="00F72494" w:rsidRPr="003766DD">
        <w:rPr>
          <w:rFonts w:cs="Arial"/>
        </w:rPr>
        <w:t xml:space="preserve"> is</w:t>
      </w:r>
      <w:r w:rsidR="00351714" w:rsidRPr="003766DD">
        <w:rPr>
          <w:rFonts w:cs="Arial"/>
        </w:rPr>
        <w:t xml:space="preserve"> to be expressed by alcohol by volume</w:t>
      </w:r>
      <w:r w:rsidR="006C4A57" w:rsidRPr="003766DD">
        <w:rPr>
          <w:rFonts w:cs="Arial"/>
        </w:rPr>
        <w:t>,</w:t>
      </w:r>
      <w:r w:rsidR="00351714" w:rsidRPr="003766DD">
        <w:rPr>
          <w:rFonts w:cs="Arial"/>
        </w:rPr>
        <w:t xml:space="preserve"> for</w:t>
      </w:r>
      <w:r w:rsidR="00FF5803" w:rsidRPr="003766DD">
        <w:rPr>
          <w:rFonts w:cs="Arial"/>
        </w:rPr>
        <w:t xml:space="preserve"> </w:t>
      </w:r>
      <w:r w:rsidR="00351714" w:rsidRPr="003766DD">
        <w:rPr>
          <w:rFonts w:cs="Arial"/>
        </w:rPr>
        <w:t xml:space="preserve">example </w:t>
      </w:r>
      <w:r w:rsidR="00BA16B6" w:rsidRPr="003766DD">
        <w:rPr>
          <w:rFonts w:cs="Arial"/>
        </w:rPr>
        <w:t>“</w:t>
      </w:r>
      <w:r w:rsidR="00351714" w:rsidRPr="003766DD">
        <w:rPr>
          <w:rFonts w:cs="Arial"/>
        </w:rPr>
        <w:t>12% alc</w:t>
      </w:r>
      <w:r w:rsidR="00291C46" w:rsidRPr="003766DD">
        <w:rPr>
          <w:rFonts w:cs="Arial"/>
        </w:rPr>
        <w:t>.</w:t>
      </w:r>
      <w:r w:rsidR="00351714" w:rsidRPr="003766DD">
        <w:rPr>
          <w:rFonts w:cs="Arial"/>
        </w:rPr>
        <w:t>/vol</w:t>
      </w:r>
      <w:r w:rsidR="00291C46" w:rsidRPr="003766DD">
        <w:rPr>
          <w:rFonts w:cs="Arial"/>
        </w:rPr>
        <w:t>.</w:t>
      </w:r>
      <w:r w:rsidR="00BA16B6" w:rsidRPr="003766DD">
        <w:rPr>
          <w:rFonts w:cs="Arial"/>
        </w:rPr>
        <w:t>”</w:t>
      </w:r>
      <w:r w:rsidR="00351714" w:rsidRPr="003766DD">
        <w:rPr>
          <w:rFonts w:cs="Arial"/>
        </w:rPr>
        <w:t xml:space="preserve"> or </w:t>
      </w:r>
      <w:r w:rsidR="00BA16B6" w:rsidRPr="003766DD">
        <w:rPr>
          <w:rFonts w:cs="Arial"/>
        </w:rPr>
        <w:t>“</w:t>
      </w:r>
      <w:r w:rsidR="00351714" w:rsidRPr="003766DD">
        <w:rPr>
          <w:rFonts w:cs="Arial"/>
        </w:rPr>
        <w:t>alc</w:t>
      </w:r>
      <w:r w:rsidR="006C4A57" w:rsidRPr="003766DD">
        <w:rPr>
          <w:rFonts w:cs="Arial"/>
        </w:rPr>
        <w:t>.</w:t>
      </w:r>
      <w:r w:rsidR="00BA16B6" w:rsidRPr="003766DD">
        <w:rPr>
          <w:rFonts w:cs="Arial"/>
        </w:rPr>
        <w:t xml:space="preserve"> </w:t>
      </w:r>
      <w:r w:rsidR="006C4A57" w:rsidRPr="003766DD">
        <w:rPr>
          <w:rFonts w:cs="Arial"/>
        </w:rPr>
        <w:t>12%</w:t>
      </w:r>
      <w:r w:rsidR="00012711" w:rsidRPr="003766DD">
        <w:rPr>
          <w:rFonts w:cs="Arial"/>
        </w:rPr>
        <w:t xml:space="preserve"> </w:t>
      </w:r>
      <w:r w:rsidR="006C4A57" w:rsidRPr="003766DD">
        <w:rPr>
          <w:rFonts w:cs="Arial"/>
        </w:rPr>
        <w:t>vol.</w:t>
      </w:r>
      <w:r w:rsidR="00BA16B6" w:rsidRPr="003766DD">
        <w:rPr>
          <w:rFonts w:cs="Arial"/>
        </w:rPr>
        <w:t>”</w:t>
      </w:r>
      <w:r w:rsidR="00351714" w:rsidRPr="003766DD">
        <w:rPr>
          <w:rFonts w:cs="Arial"/>
        </w:rPr>
        <w:t xml:space="preserve"> and to be indicated in percentage terms to a</w:t>
      </w:r>
      <w:r w:rsidR="00FF5803" w:rsidRPr="003766DD">
        <w:rPr>
          <w:rFonts w:cs="Arial"/>
        </w:rPr>
        <w:t xml:space="preserve"> </w:t>
      </w:r>
      <w:r w:rsidR="00351714" w:rsidRPr="003766DD">
        <w:rPr>
          <w:rFonts w:cs="Arial"/>
        </w:rPr>
        <w:t xml:space="preserve">maximum of one decimal point, for example </w:t>
      </w:r>
      <w:r w:rsidR="00644C92" w:rsidRPr="003766DD">
        <w:rPr>
          <w:rFonts w:cs="Arial"/>
        </w:rPr>
        <w:t>“</w:t>
      </w:r>
      <w:r w:rsidR="00351714" w:rsidRPr="003766DD">
        <w:rPr>
          <w:rFonts w:cs="Arial"/>
        </w:rPr>
        <w:t>12.1%</w:t>
      </w:r>
      <w:r w:rsidR="00644C92" w:rsidRPr="003766DD">
        <w:rPr>
          <w:rFonts w:cs="Arial"/>
        </w:rPr>
        <w:t>”</w:t>
      </w:r>
      <w:r w:rsidR="00351714" w:rsidRPr="003766DD">
        <w:rPr>
          <w:rFonts w:cs="Arial"/>
        </w:rPr>
        <w:t>.</w:t>
      </w:r>
    </w:p>
    <w:p w14:paraId="720F57A9" w14:textId="0ABF346C" w:rsidR="006C4A57" w:rsidRDefault="0039256D" w:rsidP="00EE65B9">
      <w:pPr>
        <w:spacing w:after="240"/>
        <w:rPr>
          <w:rFonts w:cs="Arial"/>
        </w:rPr>
      </w:pPr>
      <w:r>
        <w:rPr>
          <w:rFonts w:cs="Arial"/>
        </w:rPr>
        <w:t>11</w:t>
      </w:r>
      <w:r w:rsidR="0063275B" w:rsidRPr="003766DD">
        <w:rPr>
          <w:rFonts w:cs="Arial"/>
        </w:rPr>
        <w:t>.</w:t>
      </w:r>
      <w:r w:rsidR="0063275B" w:rsidRPr="003766DD">
        <w:rPr>
          <w:rFonts w:cs="Arial"/>
        </w:rPr>
        <w:tab/>
      </w:r>
      <w:r w:rsidR="006C4A57" w:rsidRPr="003766DD">
        <w:rPr>
          <w:rFonts w:cs="Arial"/>
        </w:rPr>
        <w:t>The alcohol tolerance is +/- 1.0% alcohol by volume</w:t>
      </w:r>
      <w:r w:rsidR="00644C92" w:rsidRPr="003766DD">
        <w:rPr>
          <w:rFonts w:cs="Arial"/>
        </w:rPr>
        <w:t>.</w:t>
      </w:r>
    </w:p>
    <w:p w14:paraId="51A2E17C" w14:textId="644AC9C8" w:rsidR="00001201" w:rsidRDefault="0039256D" w:rsidP="00001201">
      <w:pPr>
        <w:spacing w:after="240"/>
        <w:ind w:left="720" w:hanging="720"/>
        <w:rPr>
          <w:rFonts w:cs="Arial"/>
        </w:rPr>
      </w:pPr>
      <w:r>
        <w:rPr>
          <w:rFonts w:cs="Arial"/>
        </w:rPr>
        <w:t>12</w:t>
      </w:r>
      <w:r w:rsidR="00001201" w:rsidRPr="003766DD">
        <w:rPr>
          <w:rFonts w:cs="Arial"/>
        </w:rPr>
        <w:t>.</w:t>
      </w:r>
      <w:r w:rsidR="00001201" w:rsidRPr="003766DD">
        <w:rPr>
          <w:rFonts w:cs="Arial"/>
        </w:rPr>
        <w:tab/>
      </w:r>
      <w:r w:rsidR="00274C06" w:rsidRPr="003766DD">
        <w:rPr>
          <w:rFonts w:cs="Arial"/>
        </w:rPr>
        <w:t>A</w:t>
      </w:r>
      <w:r w:rsidR="00351714" w:rsidRPr="003766DD">
        <w:rPr>
          <w:rFonts w:cs="Arial"/>
        </w:rPr>
        <w:t xml:space="preserve"> </w:t>
      </w:r>
      <w:proofErr w:type="gramStart"/>
      <w:r w:rsidR="00351714" w:rsidRPr="003766DD">
        <w:rPr>
          <w:rFonts w:cs="Arial"/>
        </w:rPr>
        <w:t>lot</w:t>
      </w:r>
      <w:proofErr w:type="gramEnd"/>
      <w:r w:rsidR="00351714" w:rsidRPr="003766DD">
        <w:rPr>
          <w:rFonts w:cs="Arial"/>
        </w:rPr>
        <w:t xml:space="preserve"> identification code</w:t>
      </w:r>
      <w:r w:rsidR="002E6328" w:rsidRPr="003766DD">
        <w:rPr>
          <w:rFonts w:cs="Arial"/>
        </w:rPr>
        <w:t xml:space="preserve"> </w:t>
      </w:r>
      <w:r w:rsidR="005B3AA8" w:rsidRPr="004D1F84">
        <w:rPr>
          <w:rFonts w:cs="Arial"/>
        </w:rPr>
        <w:t>must</w:t>
      </w:r>
      <w:r w:rsidR="002E6328" w:rsidRPr="004D1F84">
        <w:rPr>
          <w:rFonts w:cs="Arial"/>
        </w:rPr>
        <w:t xml:space="preserve"> appear</w:t>
      </w:r>
      <w:r w:rsidR="00351714" w:rsidRPr="003766DD">
        <w:rPr>
          <w:rFonts w:cs="Arial"/>
        </w:rPr>
        <w:t xml:space="preserve"> on a</w:t>
      </w:r>
      <w:r w:rsidR="00FF5803" w:rsidRPr="003766DD">
        <w:rPr>
          <w:rFonts w:cs="Arial"/>
        </w:rPr>
        <w:t xml:space="preserve"> </w:t>
      </w:r>
      <w:r w:rsidR="00351714" w:rsidRPr="003766DD">
        <w:rPr>
          <w:rFonts w:cs="Arial"/>
        </w:rPr>
        <w:t>wine container</w:t>
      </w:r>
      <w:r w:rsidR="002E6328" w:rsidRPr="003766DD">
        <w:rPr>
          <w:rFonts w:cs="Arial"/>
        </w:rPr>
        <w:t xml:space="preserve"> and</w:t>
      </w:r>
      <w:r w:rsidR="00FF5803" w:rsidRPr="003766DD">
        <w:rPr>
          <w:rFonts w:cs="Arial"/>
        </w:rPr>
        <w:t xml:space="preserve"> </w:t>
      </w:r>
      <w:r w:rsidR="002E6328" w:rsidRPr="003766DD">
        <w:rPr>
          <w:rFonts w:cs="Arial"/>
        </w:rPr>
        <w:t>must be</w:t>
      </w:r>
      <w:r w:rsidR="00351714" w:rsidRPr="003766DD">
        <w:rPr>
          <w:rFonts w:cs="Arial"/>
        </w:rPr>
        <w:t xml:space="preserve"> legible by physical or</w:t>
      </w:r>
      <w:r w:rsidR="00FF5803" w:rsidRPr="003766DD">
        <w:rPr>
          <w:rFonts w:cs="Arial"/>
        </w:rPr>
        <w:t xml:space="preserve"> </w:t>
      </w:r>
      <w:r w:rsidR="002E6328" w:rsidRPr="003766DD">
        <w:rPr>
          <w:rFonts w:cs="Arial"/>
        </w:rPr>
        <w:t>electronic means</w:t>
      </w:r>
      <w:r w:rsidR="00001201" w:rsidRPr="003766DD">
        <w:rPr>
          <w:rFonts w:cs="Arial"/>
        </w:rPr>
        <w:t xml:space="preserve">, at the supplier’s option.  </w:t>
      </w:r>
    </w:p>
    <w:p w14:paraId="70B12BE2" w14:textId="242BE07D" w:rsidR="00351714" w:rsidRDefault="0039256D" w:rsidP="00001201">
      <w:pPr>
        <w:spacing w:after="240"/>
        <w:ind w:left="720" w:hanging="720"/>
        <w:rPr>
          <w:rFonts w:cs="Arial"/>
        </w:rPr>
      </w:pPr>
      <w:r>
        <w:rPr>
          <w:rFonts w:cs="Arial"/>
        </w:rPr>
        <w:t>13</w:t>
      </w:r>
      <w:r w:rsidR="00001201" w:rsidRPr="003766DD">
        <w:rPr>
          <w:rFonts w:cs="Arial"/>
        </w:rPr>
        <w:t>.</w:t>
      </w:r>
      <w:r w:rsidR="00001201" w:rsidRPr="003766DD">
        <w:rPr>
          <w:rFonts w:cs="Arial"/>
        </w:rPr>
        <w:tab/>
        <w:t>A</w:t>
      </w:r>
      <w:r w:rsidR="002E6328" w:rsidRPr="003766DD">
        <w:rPr>
          <w:rFonts w:cs="Arial"/>
        </w:rPr>
        <w:t xml:space="preserve"> </w:t>
      </w:r>
      <w:r w:rsidR="00AD501B" w:rsidRPr="003766DD">
        <w:rPr>
          <w:rFonts w:cs="Arial"/>
        </w:rPr>
        <w:t xml:space="preserve">production or </w:t>
      </w:r>
      <w:r w:rsidR="002E6328" w:rsidRPr="003766DD">
        <w:rPr>
          <w:rFonts w:cs="Arial"/>
        </w:rPr>
        <w:t>manufacturing date</w:t>
      </w:r>
      <w:r w:rsidR="00AD501B" w:rsidRPr="003766DD">
        <w:rPr>
          <w:rFonts w:cs="Arial"/>
        </w:rPr>
        <w:t xml:space="preserve">, expiration date, </w:t>
      </w:r>
      <w:r w:rsidR="002E6328" w:rsidRPr="003766DD">
        <w:rPr>
          <w:rFonts w:cs="Arial"/>
        </w:rPr>
        <w:t>or sell</w:t>
      </w:r>
      <w:r w:rsidR="00EF38D2" w:rsidRPr="003766DD">
        <w:rPr>
          <w:rFonts w:cs="Arial"/>
        </w:rPr>
        <w:t xml:space="preserve">-by date </w:t>
      </w:r>
      <w:r w:rsidR="00001201" w:rsidRPr="003766DD">
        <w:rPr>
          <w:rFonts w:cs="Arial"/>
        </w:rPr>
        <w:t>should not be required</w:t>
      </w:r>
      <w:r w:rsidR="00EF38D2" w:rsidRPr="003766DD">
        <w:rPr>
          <w:rFonts w:cs="Arial"/>
        </w:rPr>
        <w:t>.</w:t>
      </w:r>
      <w:r w:rsidR="00001201" w:rsidRPr="003766DD">
        <w:rPr>
          <w:rFonts w:cs="Arial"/>
        </w:rPr>
        <w:t xml:space="preserve">  </w:t>
      </w:r>
    </w:p>
    <w:p w14:paraId="57ED7523" w14:textId="68D64169" w:rsidR="00351714" w:rsidRDefault="0039256D" w:rsidP="00AD501B">
      <w:pPr>
        <w:spacing w:after="240"/>
        <w:ind w:left="720" w:hanging="720"/>
        <w:rPr>
          <w:rFonts w:cs="Arial"/>
        </w:rPr>
      </w:pPr>
      <w:r>
        <w:rPr>
          <w:rFonts w:cs="Arial"/>
        </w:rPr>
        <w:t>14</w:t>
      </w:r>
      <w:r w:rsidR="00AD501B" w:rsidRPr="003766DD">
        <w:rPr>
          <w:rFonts w:cs="Arial"/>
        </w:rPr>
        <w:t>.</w:t>
      </w:r>
      <w:r w:rsidR="00AD501B" w:rsidRPr="003766DD">
        <w:rPr>
          <w:rFonts w:cs="Arial"/>
        </w:rPr>
        <w:tab/>
        <w:t>A</w:t>
      </w:r>
      <w:r w:rsidR="00BB463E" w:rsidRPr="003766DD">
        <w:rPr>
          <w:rFonts w:cs="Arial"/>
        </w:rPr>
        <w:t>llergenic material used in winemaking</w:t>
      </w:r>
      <w:r w:rsidR="00AD501B" w:rsidRPr="003766DD">
        <w:rPr>
          <w:rFonts w:cs="Arial"/>
        </w:rPr>
        <w:t xml:space="preserve"> </w:t>
      </w:r>
      <w:r w:rsidR="00AD501B" w:rsidRPr="004D1F84">
        <w:rPr>
          <w:rFonts w:cs="Arial"/>
        </w:rPr>
        <w:t>that is present in the wine</w:t>
      </w:r>
      <w:r w:rsidR="00BB463E" w:rsidRPr="005B3AA8">
        <w:rPr>
          <w:rFonts w:cs="Arial"/>
        </w:rPr>
        <w:t>,</w:t>
      </w:r>
      <w:r w:rsidR="00BB463E" w:rsidRPr="003766DD">
        <w:rPr>
          <w:rFonts w:cs="Arial"/>
        </w:rPr>
        <w:t xml:space="preserve"> </w:t>
      </w:r>
      <w:proofErr w:type="spellStart"/>
      <w:r w:rsidR="00D03B72">
        <w:rPr>
          <w:rFonts w:cs="Arial"/>
        </w:rPr>
        <w:t>eg</w:t>
      </w:r>
      <w:proofErr w:type="spellEnd"/>
      <w:r w:rsidR="00BB463E" w:rsidRPr="003766DD">
        <w:rPr>
          <w:rFonts w:cs="Arial"/>
        </w:rPr>
        <w:t xml:space="preserve"> sulphites, and milk or egg derivatives</w:t>
      </w:r>
      <w:r w:rsidR="00AD501B" w:rsidRPr="003766DD">
        <w:rPr>
          <w:rFonts w:cs="Arial"/>
        </w:rPr>
        <w:t xml:space="preserve">, </w:t>
      </w:r>
      <w:r w:rsidR="005B3AA8">
        <w:rPr>
          <w:rFonts w:cs="Arial"/>
        </w:rPr>
        <w:t>must</w:t>
      </w:r>
      <w:r w:rsidR="008C46AD" w:rsidRPr="003766DD">
        <w:rPr>
          <w:rFonts w:cs="Arial"/>
        </w:rPr>
        <w:t xml:space="preserve"> be indicated</w:t>
      </w:r>
      <w:r w:rsidR="00AD501B" w:rsidRPr="003766DD">
        <w:rPr>
          <w:rFonts w:cs="Arial"/>
        </w:rPr>
        <w:t xml:space="preserve"> on </w:t>
      </w:r>
      <w:r w:rsidR="008C46AD" w:rsidRPr="003766DD">
        <w:rPr>
          <w:rFonts w:cs="Arial"/>
        </w:rPr>
        <w:t>a</w:t>
      </w:r>
      <w:r w:rsidR="00AD501B" w:rsidRPr="003766DD">
        <w:rPr>
          <w:rFonts w:cs="Arial"/>
        </w:rPr>
        <w:t xml:space="preserve"> wine container</w:t>
      </w:r>
      <w:r w:rsidR="00BB463E" w:rsidRPr="003766DD">
        <w:rPr>
          <w:rFonts w:cs="Arial"/>
        </w:rPr>
        <w:t>, but</w:t>
      </w:r>
      <w:r w:rsidR="002F3F51" w:rsidRPr="003766DD">
        <w:rPr>
          <w:rFonts w:cs="Arial"/>
        </w:rPr>
        <w:t xml:space="preserve"> other permitted additives (or processing aids) need not be declared since most are al</w:t>
      </w:r>
      <w:r w:rsidR="000D2E69" w:rsidRPr="003766DD">
        <w:rPr>
          <w:rFonts w:cs="Arial"/>
        </w:rPr>
        <w:t>so natural constituents of wine and indication of usage could therefore mislead consumers.</w:t>
      </w:r>
    </w:p>
    <w:p w14:paraId="4BB39941" w14:textId="3375165A" w:rsidR="00291C46" w:rsidRDefault="0039256D" w:rsidP="008C46AD">
      <w:pPr>
        <w:spacing w:after="240"/>
        <w:ind w:left="720" w:hanging="720"/>
        <w:rPr>
          <w:rFonts w:cs="Arial"/>
        </w:rPr>
      </w:pPr>
      <w:r>
        <w:rPr>
          <w:rFonts w:cs="Arial"/>
        </w:rPr>
        <w:t>15</w:t>
      </w:r>
      <w:r w:rsidR="008C46AD" w:rsidRPr="003766DD">
        <w:rPr>
          <w:rFonts w:cs="Arial"/>
        </w:rPr>
        <w:t>.</w:t>
      </w:r>
      <w:r w:rsidR="008C46AD" w:rsidRPr="003766DD">
        <w:rPr>
          <w:rFonts w:cs="Arial"/>
        </w:rPr>
        <w:tab/>
      </w:r>
      <w:r w:rsidR="00291C46" w:rsidRPr="003766DD">
        <w:rPr>
          <w:rFonts w:cs="Arial"/>
        </w:rPr>
        <w:t xml:space="preserve">Consumer advice on technical matters such as sweetness indications, harvest dates, </w:t>
      </w:r>
      <w:r w:rsidR="00B40574" w:rsidRPr="004D1F84">
        <w:rPr>
          <w:rFonts w:cs="Arial"/>
        </w:rPr>
        <w:t>oenological practices,</w:t>
      </w:r>
      <w:r w:rsidR="00B40574" w:rsidRPr="003766DD">
        <w:rPr>
          <w:rFonts w:cs="Arial"/>
        </w:rPr>
        <w:t xml:space="preserve"> </w:t>
      </w:r>
      <w:r w:rsidR="00291C46" w:rsidRPr="003766DD">
        <w:rPr>
          <w:rFonts w:cs="Arial"/>
        </w:rPr>
        <w:t>vineyard management practices etc. is voluntary</w:t>
      </w:r>
      <w:r w:rsidR="008C46AD" w:rsidRPr="003766DD">
        <w:rPr>
          <w:rFonts w:cs="Arial"/>
        </w:rPr>
        <w:t>.</w:t>
      </w:r>
      <w:r w:rsidR="007A7F45">
        <w:rPr>
          <w:rFonts w:cs="Arial"/>
        </w:rPr>
        <w:t xml:space="preserve"> </w:t>
      </w:r>
    </w:p>
    <w:p w14:paraId="440B2EC6" w14:textId="1EE7DA57" w:rsidR="00C9583B" w:rsidRDefault="0039256D" w:rsidP="008C46AD">
      <w:pPr>
        <w:spacing w:after="240"/>
        <w:ind w:left="720" w:hanging="720"/>
        <w:rPr>
          <w:rFonts w:cs="Arial"/>
        </w:rPr>
      </w:pPr>
      <w:r>
        <w:rPr>
          <w:rFonts w:cs="Arial"/>
        </w:rPr>
        <w:t>16</w:t>
      </w:r>
      <w:r w:rsidR="00C9583B" w:rsidRPr="004D1F84">
        <w:rPr>
          <w:rFonts w:cs="Arial"/>
        </w:rPr>
        <w:t>.</w:t>
      </w:r>
      <w:r w:rsidR="00C9583B" w:rsidRPr="004D1F84">
        <w:rPr>
          <w:rFonts w:cs="Arial"/>
        </w:rPr>
        <w:tab/>
        <w:t>Information that is required to appear on a container may be provided on a supplementary label firmly affixed to the container prior to the product being offered for sale.  This provision may, for example, be relevant to imported product.</w:t>
      </w:r>
    </w:p>
    <w:p w14:paraId="7C0E4BCD" w14:textId="77777777" w:rsidR="003372F2" w:rsidRPr="003766DD" w:rsidRDefault="000D2E69" w:rsidP="00EE65B9">
      <w:pPr>
        <w:keepNext/>
        <w:shd w:val="clear" w:color="auto" w:fill="FFFFFF"/>
        <w:spacing w:after="240"/>
        <w:rPr>
          <w:rFonts w:eastAsia="Times New Roman" w:cs="Arial"/>
          <w:b/>
          <w:u w:val="single"/>
          <w:lang w:eastAsia="en-AU"/>
        </w:rPr>
      </w:pPr>
      <w:r w:rsidRPr="003766DD">
        <w:rPr>
          <w:rFonts w:eastAsia="Times New Roman" w:cs="Arial"/>
          <w:b/>
          <w:u w:val="single"/>
          <w:lang w:val="en-GB" w:eastAsia="en-AU"/>
        </w:rPr>
        <w:lastRenderedPageBreak/>
        <w:t xml:space="preserve">Oenological </w:t>
      </w:r>
      <w:r w:rsidR="00C07A15">
        <w:rPr>
          <w:rFonts w:eastAsia="Times New Roman" w:cs="Arial"/>
          <w:b/>
          <w:u w:val="single"/>
          <w:lang w:val="en-GB" w:eastAsia="en-AU"/>
        </w:rPr>
        <w:t xml:space="preserve">(Winemaking) </w:t>
      </w:r>
      <w:r w:rsidRPr="003766DD">
        <w:rPr>
          <w:rFonts w:eastAsia="Times New Roman" w:cs="Arial"/>
          <w:b/>
          <w:u w:val="single"/>
          <w:lang w:val="en-GB" w:eastAsia="en-AU"/>
        </w:rPr>
        <w:t>Practice</w:t>
      </w:r>
      <w:r w:rsidR="00AE6EB0" w:rsidRPr="003766DD">
        <w:rPr>
          <w:rFonts w:eastAsia="Times New Roman" w:cs="Arial"/>
          <w:b/>
          <w:u w:val="single"/>
          <w:lang w:val="en-GB" w:eastAsia="en-AU"/>
        </w:rPr>
        <w:t>s</w:t>
      </w:r>
    </w:p>
    <w:p w14:paraId="4B7EEA90" w14:textId="77777777" w:rsidR="008C1827" w:rsidRPr="00B86825" w:rsidRDefault="008D09D6" w:rsidP="00B86825">
      <w:pPr>
        <w:shd w:val="clear" w:color="auto" w:fill="FFFFFF"/>
        <w:spacing w:after="240"/>
        <w:rPr>
          <w:rFonts w:eastAsia="Times New Roman" w:cs="Arial"/>
          <w:i/>
          <w:lang w:val="en-GB" w:eastAsia="en-AU"/>
        </w:rPr>
      </w:pPr>
      <w:r w:rsidRPr="00B86825">
        <w:rPr>
          <w:rFonts w:eastAsia="Times New Roman" w:cs="Arial"/>
          <w:i/>
          <w:lang w:val="en-GB" w:eastAsia="en-AU"/>
        </w:rPr>
        <w:t xml:space="preserve">Note: </w:t>
      </w:r>
      <w:r w:rsidR="008C1827" w:rsidRPr="00B86825">
        <w:rPr>
          <w:rFonts w:eastAsia="Times New Roman" w:cs="Arial"/>
          <w:i/>
          <w:lang w:val="en-GB" w:eastAsia="en-AU"/>
        </w:rPr>
        <w:t xml:space="preserve">Oenological </w:t>
      </w:r>
      <w:r w:rsidR="0024659F" w:rsidRPr="00B86825">
        <w:rPr>
          <w:rFonts w:eastAsia="Times New Roman" w:cs="Arial"/>
          <w:i/>
          <w:lang w:val="en-GB" w:eastAsia="en-AU"/>
        </w:rPr>
        <w:t xml:space="preserve">(winemaking) </w:t>
      </w:r>
      <w:r w:rsidR="008C1827" w:rsidRPr="00B86825">
        <w:rPr>
          <w:rFonts w:eastAsia="Times New Roman" w:cs="Arial"/>
          <w:i/>
          <w:lang w:val="en-GB" w:eastAsia="en-AU"/>
        </w:rPr>
        <w:t>practices are not uniform.  Climatic, geological and other conditions require winemakers around the world to sometimes use different oenological practices to enhance the stability, longevity or consumer acceptance of wine, while minimising the health risks to consumers.</w:t>
      </w:r>
      <w:r w:rsidR="00F1263D" w:rsidRPr="00B86825">
        <w:rPr>
          <w:rFonts w:eastAsia="Times New Roman" w:cs="Arial"/>
          <w:i/>
          <w:lang w:val="en-GB" w:eastAsia="en-AU"/>
        </w:rPr>
        <w:t xml:space="preserve">  Wine regulation should take account of this diversity.</w:t>
      </w:r>
    </w:p>
    <w:p w14:paraId="5EF97026" w14:textId="3FAFFED1" w:rsidR="008D09D6" w:rsidRDefault="0039256D">
      <w:pPr>
        <w:keepNext/>
        <w:shd w:val="clear" w:color="auto" w:fill="FFFFFF"/>
        <w:spacing w:after="240"/>
        <w:ind w:left="720" w:hanging="720"/>
        <w:rPr>
          <w:rFonts w:eastAsia="Times New Roman" w:cs="Arial"/>
          <w:lang w:val="en-GB" w:eastAsia="en-AU"/>
        </w:rPr>
      </w:pPr>
      <w:r>
        <w:rPr>
          <w:rFonts w:eastAsia="Times New Roman" w:cs="Arial"/>
          <w:lang w:val="en-GB" w:eastAsia="en-AU"/>
        </w:rPr>
        <w:t>17</w:t>
      </w:r>
      <w:r w:rsidR="00D20589">
        <w:rPr>
          <w:rFonts w:eastAsia="Times New Roman" w:cs="Arial"/>
          <w:lang w:val="en-GB" w:eastAsia="en-AU"/>
        </w:rPr>
        <w:t>.</w:t>
      </w:r>
      <w:r w:rsidR="00D20589">
        <w:rPr>
          <w:rFonts w:eastAsia="Times New Roman" w:cs="Arial"/>
          <w:lang w:val="en-GB" w:eastAsia="en-AU"/>
        </w:rPr>
        <w:tab/>
      </w:r>
      <w:r w:rsidR="002236F3">
        <w:rPr>
          <w:rFonts w:eastAsia="Times New Roman" w:cs="Arial"/>
          <w:lang w:val="en-GB" w:eastAsia="en-AU"/>
        </w:rPr>
        <w:t xml:space="preserve">Oenological practices in the production of grape wine, including sparking and fortified wine, may involve the use of materials, processes, treatments and physical techniques (including techniques such as filtration, phase separation and electrodialysis), each used </w:t>
      </w:r>
      <w:r w:rsidR="008D09D6">
        <w:rPr>
          <w:rFonts w:eastAsia="Times New Roman" w:cs="Arial"/>
          <w:lang w:val="en-GB" w:eastAsia="en-AU"/>
        </w:rPr>
        <w:t>in an manner that:</w:t>
      </w:r>
    </w:p>
    <w:p w14:paraId="225059D8" w14:textId="77777777" w:rsidR="008D09D6" w:rsidRPr="003766DD" w:rsidRDefault="008D09D6" w:rsidP="00B86825">
      <w:pPr>
        <w:pStyle w:val="ListParagraph"/>
        <w:numPr>
          <w:ilvl w:val="0"/>
          <w:numId w:val="18"/>
        </w:numPr>
        <w:spacing w:after="240"/>
        <w:ind w:left="1434" w:hanging="357"/>
        <w:contextualSpacing w:val="0"/>
        <w:rPr>
          <w:rFonts w:cs="Arial"/>
        </w:rPr>
      </w:pPr>
      <w:r w:rsidRPr="003766DD">
        <w:rPr>
          <w:rFonts w:cs="Arial"/>
        </w:rPr>
        <w:t>considers the climatic, geological and other conditions prevailing in the region of cultivation;</w:t>
      </w:r>
      <w:r>
        <w:rPr>
          <w:rFonts w:cs="Arial"/>
        </w:rPr>
        <w:t xml:space="preserve"> and</w:t>
      </w:r>
    </w:p>
    <w:p w14:paraId="7F93667E" w14:textId="77777777" w:rsidR="008D09D6" w:rsidRPr="003766DD" w:rsidRDefault="008D09D6" w:rsidP="008D09D6">
      <w:pPr>
        <w:pStyle w:val="ListParagraph"/>
        <w:numPr>
          <w:ilvl w:val="0"/>
          <w:numId w:val="18"/>
        </w:numPr>
        <w:spacing w:after="240"/>
        <w:ind w:left="1434" w:hanging="357"/>
        <w:contextualSpacing w:val="0"/>
        <w:rPr>
          <w:rFonts w:cs="Arial"/>
        </w:rPr>
      </w:pPr>
      <w:r w:rsidRPr="003766DD">
        <w:rPr>
          <w:rFonts w:cs="Arial"/>
        </w:rPr>
        <w:t>is based on a reasonable practical need to enhance the stability, longevity or consumer acceptance of the wine; and</w:t>
      </w:r>
    </w:p>
    <w:p w14:paraId="54CFE45C" w14:textId="77777777" w:rsidR="008D09D6" w:rsidRDefault="008D09D6" w:rsidP="008D09D6">
      <w:pPr>
        <w:pStyle w:val="ListParagraph"/>
        <w:numPr>
          <w:ilvl w:val="0"/>
          <w:numId w:val="18"/>
        </w:numPr>
        <w:spacing w:after="240"/>
        <w:ind w:left="1434" w:hanging="357"/>
        <w:contextualSpacing w:val="0"/>
        <w:rPr>
          <w:rFonts w:cs="Arial"/>
        </w:rPr>
      </w:pPr>
      <w:r w:rsidRPr="003766DD">
        <w:rPr>
          <w:rFonts w:cs="Arial"/>
        </w:rPr>
        <w:t>is limited to the minimum necessar</w:t>
      </w:r>
      <w:r w:rsidR="00635F25">
        <w:rPr>
          <w:rFonts w:cs="Arial"/>
        </w:rPr>
        <w:t>y to achieve the desired effect.</w:t>
      </w:r>
    </w:p>
    <w:p w14:paraId="46788F8A" w14:textId="5F1ABF62" w:rsidR="002236F3" w:rsidRDefault="0039256D" w:rsidP="00B86825">
      <w:pPr>
        <w:keepNext/>
        <w:keepLines/>
        <w:shd w:val="clear" w:color="auto" w:fill="FFFFFF"/>
        <w:spacing w:after="240"/>
        <w:ind w:left="720" w:hanging="720"/>
        <w:rPr>
          <w:rFonts w:eastAsia="Times New Roman" w:cs="Arial"/>
          <w:lang w:val="en-GB" w:eastAsia="en-AU"/>
        </w:rPr>
      </w:pPr>
      <w:r>
        <w:rPr>
          <w:rFonts w:eastAsia="Times New Roman" w:cs="Arial"/>
          <w:lang w:val="en-GB" w:eastAsia="en-AU"/>
        </w:rPr>
        <w:t>18</w:t>
      </w:r>
      <w:r w:rsidR="0051382C">
        <w:rPr>
          <w:rFonts w:eastAsia="Times New Roman" w:cs="Arial"/>
          <w:lang w:val="en-GB" w:eastAsia="en-AU"/>
        </w:rPr>
        <w:t>.</w:t>
      </w:r>
      <w:r w:rsidR="0051382C">
        <w:rPr>
          <w:rFonts w:eastAsia="Times New Roman" w:cs="Arial"/>
          <w:lang w:val="en-GB" w:eastAsia="en-AU"/>
        </w:rPr>
        <w:tab/>
      </w:r>
      <w:r w:rsidR="00635F25">
        <w:rPr>
          <w:rFonts w:eastAsia="Times New Roman" w:cs="Arial"/>
          <w:lang w:val="en-GB" w:eastAsia="en-AU"/>
        </w:rPr>
        <w:t xml:space="preserve">Different economies will choose to adopt different approaches to defining </w:t>
      </w:r>
      <w:r w:rsidR="0046751A">
        <w:rPr>
          <w:rFonts w:eastAsia="Times New Roman" w:cs="Arial"/>
          <w:lang w:val="en-GB" w:eastAsia="en-AU"/>
        </w:rPr>
        <w:t xml:space="preserve">which additives and processing aids may be used in the production of wine, including sparkling wine and fortified wine.  The </w:t>
      </w:r>
      <w:r w:rsidR="0046751A" w:rsidRPr="00B86825">
        <w:rPr>
          <w:rFonts w:eastAsia="Times New Roman" w:cs="Arial"/>
          <w:i/>
          <w:lang w:val="en-GB" w:eastAsia="en-AU"/>
        </w:rPr>
        <w:t>APEC Wine Regulatory Forum Food Safety Compendium</w:t>
      </w:r>
      <w:r w:rsidR="0046751A">
        <w:rPr>
          <w:rFonts w:eastAsia="Times New Roman" w:cs="Arial"/>
          <w:lang w:val="en-GB" w:eastAsia="en-AU"/>
        </w:rPr>
        <w:t xml:space="preserve"> provides </w:t>
      </w:r>
      <w:r w:rsidR="00C32AA6">
        <w:rPr>
          <w:rFonts w:eastAsia="Times New Roman" w:cs="Arial"/>
          <w:lang w:val="en-GB" w:eastAsia="en-AU"/>
        </w:rPr>
        <w:t>technical</w:t>
      </w:r>
      <w:r w:rsidR="0046751A">
        <w:rPr>
          <w:rFonts w:eastAsia="Times New Roman" w:cs="Arial"/>
          <w:lang w:val="en-GB" w:eastAsia="en-AU"/>
        </w:rPr>
        <w:t xml:space="preserve"> information </w:t>
      </w:r>
      <w:r w:rsidR="0014529C">
        <w:rPr>
          <w:rFonts w:eastAsia="Times New Roman" w:cs="Arial"/>
          <w:lang w:val="en-GB" w:eastAsia="en-AU"/>
        </w:rPr>
        <w:t xml:space="preserve">and typical values in respect of </w:t>
      </w:r>
      <w:r w:rsidR="00C32AA6">
        <w:rPr>
          <w:rFonts w:eastAsia="Times New Roman" w:cs="Arial"/>
          <w:lang w:val="en-GB" w:eastAsia="en-AU"/>
        </w:rPr>
        <w:t xml:space="preserve">substances commonly used in the production of wine.  </w:t>
      </w:r>
      <w:r w:rsidR="0051382C">
        <w:rPr>
          <w:rFonts w:eastAsia="Times New Roman" w:cs="Arial"/>
          <w:lang w:val="en-GB" w:eastAsia="en-AU"/>
        </w:rPr>
        <w:t>Regardless of the regulatory approach adopt</w:t>
      </w:r>
      <w:r w:rsidR="0046751A">
        <w:rPr>
          <w:rFonts w:eastAsia="Times New Roman" w:cs="Arial"/>
          <w:lang w:val="en-GB" w:eastAsia="en-AU"/>
        </w:rPr>
        <w:t>ed</w:t>
      </w:r>
      <w:r w:rsidR="0051382C">
        <w:rPr>
          <w:rFonts w:eastAsia="Times New Roman" w:cs="Arial"/>
          <w:lang w:val="en-GB" w:eastAsia="en-AU"/>
        </w:rPr>
        <w:t xml:space="preserve">, the following additives and processing aids are generally </w:t>
      </w:r>
      <w:r w:rsidR="006448F0">
        <w:rPr>
          <w:rFonts w:eastAsia="Times New Roman" w:cs="Arial"/>
          <w:lang w:val="en-GB" w:eastAsia="en-AU"/>
        </w:rPr>
        <w:t>permitted</w:t>
      </w:r>
      <w:r w:rsidR="0051382C">
        <w:rPr>
          <w:rFonts w:eastAsia="Times New Roman" w:cs="Arial"/>
          <w:lang w:val="en-GB" w:eastAsia="en-AU"/>
        </w:rPr>
        <w:t xml:space="preserve"> </w:t>
      </w:r>
      <w:r w:rsidR="008D09D6">
        <w:rPr>
          <w:rFonts w:eastAsia="Times New Roman" w:cs="Arial"/>
          <w:lang w:val="en-GB" w:eastAsia="en-AU"/>
        </w:rPr>
        <w:t>in most wine trading economies</w:t>
      </w:r>
      <w:r w:rsidR="006448F0">
        <w:rPr>
          <w:rStyle w:val="FootnoteReference"/>
          <w:rFonts w:eastAsia="Times New Roman" w:cs="Arial"/>
          <w:lang w:val="en-GB" w:eastAsia="en-AU"/>
        </w:rPr>
        <w:footnoteReference w:id="1"/>
      </w:r>
      <w:r w:rsidR="0051382C">
        <w:rPr>
          <w:rFonts w:eastAsia="Times New Roman" w:cs="Arial"/>
          <w:lang w:val="en-GB" w:eastAsia="en-AU"/>
        </w:rPr>
        <w:t>:</w:t>
      </w:r>
    </w:p>
    <w:p w14:paraId="1A276D1D" w14:textId="77777777" w:rsidR="00721E7E" w:rsidRPr="003766DD" w:rsidRDefault="00721E7E" w:rsidP="001E1901">
      <w:pPr>
        <w:keepNext/>
        <w:shd w:val="clear" w:color="auto" w:fill="FFFFFF"/>
        <w:spacing w:after="240"/>
        <w:ind w:left="1440" w:hanging="720"/>
        <w:rPr>
          <w:rFonts w:eastAsia="Times New Roman" w:cs="Arial"/>
          <w:b/>
          <w:lang w:eastAsia="en-AU"/>
        </w:rPr>
      </w:pPr>
      <w:r w:rsidRPr="003766DD">
        <w:rPr>
          <w:rFonts w:eastAsia="Times New Roman" w:cs="Arial"/>
          <w:b/>
          <w:lang w:eastAsia="en-AU"/>
        </w:rPr>
        <w:t>(a)</w:t>
      </w:r>
      <w:r w:rsidRPr="003766DD">
        <w:rPr>
          <w:rFonts w:eastAsia="Times New Roman" w:cs="Arial"/>
          <w:b/>
          <w:lang w:eastAsia="en-AU"/>
        </w:rPr>
        <w:tab/>
        <w:t>Additives</w:t>
      </w:r>
    </w:p>
    <w:p w14:paraId="7591AC0D" w14:textId="77777777" w:rsidR="00721E7E" w:rsidRPr="003766DD" w:rsidRDefault="00721E7E" w:rsidP="001E1901">
      <w:pPr>
        <w:pStyle w:val="ListParagraph"/>
        <w:keepNext/>
        <w:numPr>
          <w:ilvl w:val="0"/>
          <w:numId w:val="10"/>
        </w:numPr>
        <w:shd w:val="clear" w:color="auto" w:fill="FFFFFF"/>
        <w:spacing w:after="240"/>
        <w:rPr>
          <w:rFonts w:eastAsia="Times New Roman" w:cs="Arial"/>
          <w:lang w:eastAsia="en-AU"/>
        </w:rPr>
      </w:pPr>
      <w:r w:rsidRPr="003766DD">
        <w:rPr>
          <w:rFonts w:eastAsia="Times New Roman" w:cs="Arial"/>
          <w:lang w:eastAsia="en-AU"/>
        </w:rPr>
        <w:t>Ascorbic acid</w:t>
      </w:r>
    </w:p>
    <w:p w14:paraId="7082699A"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Carbon dioxide</w:t>
      </w:r>
    </w:p>
    <w:p w14:paraId="561A34F3"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Citric acid</w:t>
      </w:r>
    </w:p>
    <w:p w14:paraId="466E3FCB"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Erythorbic acid</w:t>
      </w:r>
      <w:r w:rsidR="00C64C0C">
        <w:rPr>
          <w:rFonts w:eastAsia="Times New Roman" w:cs="Arial"/>
          <w:lang w:eastAsia="en-AU"/>
        </w:rPr>
        <w:t xml:space="preserve"> </w:t>
      </w:r>
    </w:p>
    <w:p w14:paraId="0E922FB5"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Grape juice including concentrated grape juice</w:t>
      </w:r>
    </w:p>
    <w:p w14:paraId="193CE7E1" w14:textId="77777777" w:rsidR="00721E7E" w:rsidRPr="002351C1" w:rsidRDefault="00721E7E" w:rsidP="002B1E1F">
      <w:pPr>
        <w:pStyle w:val="ListParagraph"/>
        <w:numPr>
          <w:ilvl w:val="0"/>
          <w:numId w:val="10"/>
        </w:numPr>
        <w:shd w:val="clear" w:color="auto" w:fill="FFFFFF"/>
        <w:spacing w:after="240"/>
        <w:rPr>
          <w:rFonts w:eastAsia="Times New Roman" w:cs="Arial"/>
          <w:lang w:eastAsia="en-AU"/>
        </w:rPr>
      </w:pPr>
      <w:r w:rsidRPr="002351C1">
        <w:rPr>
          <w:rFonts w:eastAsia="Times New Roman" w:cs="Arial"/>
          <w:lang w:eastAsia="en-AU"/>
        </w:rPr>
        <w:t>Grape skin extract</w:t>
      </w:r>
    </w:p>
    <w:p w14:paraId="50987442"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Gum Arabic</w:t>
      </w:r>
    </w:p>
    <w:p w14:paraId="03B0F9CC"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Lactic acid</w:t>
      </w:r>
    </w:p>
    <w:p w14:paraId="376BB737"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Malic acid</w:t>
      </w:r>
    </w:p>
    <w:p w14:paraId="3A6083FC"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Metatartaric acid</w:t>
      </w:r>
    </w:p>
    <w:p w14:paraId="23B42D92"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Mistelle</w:t>
      </w:r>
    </w:p>
    <w:p w14:paraId="5244F768"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Potassium sorbate</w:t>
      </w:r>
    </w:p>
    <w:p w14:paraId="3AD4218E"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Potassium sulphites</w:t>
      </w:r>
    </w:p>
    <w:p w14:paraId="77181714"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Sodium carboxymethylcellulose</w:t>
      </w:r>
      <w:r w:rsidR="00C64C0C">
        <w:rPr>
          <w:rFonts w:eastAsia="Times New Roman" w:cs="Arial"/>
          <w:lang w:eastAsia="en-AU"/>
        </w:rPr>
        <w:t xml:space="preserve"> </w:t>
      </w:r>
    </w:p>
    <w:p w14:paraId="723A59F1"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lastRenderedPageBreak/>
        <w:t>Sorbic acid</w:t>
      </w:r>
    </w:p>
    <w:p w14:paraId="4399602C"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Sulphur dioxide (including potassium metabisulphite)</w:t>
      </w:r>
    </w:p>
    <w:p w14:paraId="6E0B47EE"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Tannins</w:t>
      </w:r>
    </w:p>
    <w:p w14:paraId="41D36E65" w14:textId="77777777" w:rsidR="00721E7E" w:rsidRPr="003766DD"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Tartaric acid</w:t>
      </w:r>
    </w:p>
    <w:p w14:paraId="673EF91F" w14:textId="77777777" w:rsidR="00721E7E" w:rsidRDefault="00721E7E" w:rsidP="002B1E1F">
      <w:pPr>
        <w:pStyle w:val="ListParagraph"/>
        <w:numPr>
          <w:ilvl w:val="0"/>
          <w:numId w:val="10"/>
        </w:numPr>
        <w:shd w:val="clear" w:color="auto" w:fill="FFFFFF"/>
        <w:spacing w:after="240"/>
        <w:rPr>
          <w:rFonts w:eastAsia="Times New Roman" w:cs="Arial"/>
          <w:lang w:eastAsia="en-AU"/>
        </w:rPr>
      </w:pPr>
      <w:r w:rsidRPr="003766DD">
        <w:rPr>
          <w:rFonts w:eastAsia="Times New Roman" w:cs="Arial"/>
          <w:lang w:eastAsia="en-AU"/>
        </w:rPr>
        <w:t>Yeast mannoproteins</w:t>
      </w:r>
    </w:p>
    <w:p w14:paraId="75E811B2" w14:textId="77777777" w:rsidR="00C64C0C" w:rsidRPr="00B86825" w:rsidRDefault="0014529C" w:rsidP="00896B19">
      <w:pPr>
        <w:pStyle w:val="ListParagraph"/>
        <w:numPr>
          <w:ilvl w:val="0"/>
          <w:numId w:val="10"/>
        </w:numPr>
        <w:shd w:val="clear" w:color="auto" w:fill="FFFFFF"/>
        <w:spacing w:after="240"/>
        <w:rPr>
          <w:rFonts w:eastAsia="Times New Roman" w:cs="Arial"/>
          <w:lang w:eastAsia="en-AU"/>
        </w:rPr>
      </w:pPr>
      <w:r>
        <w:rPr>
          <w:rFonts w:eastAsia="Times New Roman" w:cs="Arial"/>
          <w:lang w:eastAsia="en-AU"/>
        </w:rPr>
        <w:t>S</w:t>
      </w:r>
      <w:r w:rsidR="006448F0" w:rsidRPr="00B86825">
        <w:rPr>
          <w:rFonts w:eastAsia="Times New Roman" w:cs="Arial"/>
          <w:lang w:eastAsia="en-AU"/>
        </w:rPr>
        <w:t>ugars</w:t>
      </w:r>
    </w:p>
    <w:p w14:paraId="62FBC808" w14:textId="77777777" w:rsidR="00721E7E" w:rsidRPr="003766DD" w:rsidRDefault="00721E7E" w:rsidP="00721E7E">
      <w:pPr>
        <w:shd w:val="clear" w:color="auto" w:fill="FFFFFF"/>
        <w:spacing w:after="240"/>
        <w:ind w:left="720"/>
        <w:rPr>
          <w:rFonts w:eastAsia="Times New Roman" w:cs="Arial"/>
          <w:b/>
          <w:lang w:eastAsia="en-AU"/>
        </w:rPr>
      </w:pPr>
      <w:r w:rsidRPr="003766DD">
        <w:rPr>
          <w:rFonts w:eastAsia="Times New Roman" w:cs="Arial"/>
          <w:b/>
          <w:lang w:eastAsia="en-AU"/>
        </w:rPr>
        <w:t>(b)</w:t>
      </w:r>
      <w:r w:rsidRPr="003766DD">
        <w:rPr>
          <w:rFonts w:eastAsia="Times New Roman" w:cs="Arial"/>
          <w:b/>
          <w:lang w:eastAsia="en-AU"/>
        </w:rPr>
        <w:tab/>
        <w:t>Processing aids</w:t>
      </w:r>
    </w:p>
    <w:p w14:paraId="7035CA2C"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Activated carbon</w:t>
      </w:r>
    </w:p>
    <w:p w14:paraId="5A99F012"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Agar</w:t>
      </w:r>
    </w:p>
    <w:p w14:paraId="5E9BC691"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Alginates, calcium and potassium salts</w:t>
      </w:r>
    </w:p>
    <w:p w14:paraId="191D9553"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Ammonium phosphates</w:t>
      </w:r>
    </w:p>
    <w:p w14:paraId="1EF6532B"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Argon</w:t>
      </w:r>
    </w:p>
    <w:p w14:paraId="6AE14D12"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Bentonite</w:t>
      </w:r>
    </w:p>
    <w:p w14:paraId="60568B12"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Calcium carbonate</w:t>
      </w:r>
    </w:p>
    <w:p w14:paraId="73222227"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Calcium tartrate</w:t>
      </w:r>
    </w:p>
    <w:p w14:paraId="7F853297"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Carbon dioxide</w:t>
      </w:r>
    </w:p>
    <w:p w14:paraId="33F2D7F2"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Cellulose</w:t>
      </w:r>
    </w:p>
    <w:p w14:paraId="065339F5"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 xml:space="preserve">Chitosan sourced from Aspergillus </w:t>
      </w:r>
      <w:proofErr w:type="spellStart"/>
      <w:r w:rsidRPr="002351C1">
        <w:rPr>
          <w:rFonts w:eastAsia="Times New Roman" w:cs="Arial"/>
          <w:lang w:eastAsia="en-AU"/>
        </w:rPr>
        <w:t>niger</w:t>
      </w:r>
      <w:proofErr w:type="spellEnd"/>
      <w:r w:rsidR="00C64C0C">
        <w:rPr>
          <w:rFonts w:eastAsia="Times New Roman" w:cs="Arial"/>
          <w:lang w:eastAsia="en-AU"/>
        </w:rPr>
        <w:t xml:space="preserve"> </w:t>
      </w:r>
    </w:p>
    <w:p w14:paraId="41E313B7"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Collagen</w:t>
      </w:r>
      <w:r w:rsidR="00C64C0C">
        <w:rPr>
          <w:rFonts w:eastAsia="Times New Roman" w:cs="Arial"/>
          <w:lang w:eastAsia="en-AU"/>
        </w:rPr>
        <w:t xml:space="preserve"> </w:t>
      </w:r>
    </w:p>
    <w:p w14:paraId="3F7837A9"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Copper sulphate</w:t>
      </w:r>
    </w:p>
    <w:p w14:paraId="01FC229E"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Cultures of microorganisms</w:t>
      </w:r>
    </w:p>
    <w:p w14:paraId="40C8C12B"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Cupric citrate</w:t>
      </w:r>
    </w:p>
    <w:p w14:paraId="70A76A2F"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Diatomaceous earth</w:t>
      </w:r>
    </w:p>
    <w:p w14:paraId="61A17C91"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 xml:space="preserve">Dimethyl </w:t>
      </w:r>
      <w:proofErr w:type="spellStart"/>
      <w:r w:rsidRPr="003766DD">
        <w:rPr>
          <w:rFonts w:eastAsia="Times New Roman" w:cs="Arial"/>
          <w:lang w:eastAsia="en-AU"/>
        </w:rPr>
        <w:t>dicarbonate</w:t>
      </w:r>
      <w:proofErr w:type="spellEnd"/>
      <w:r w:rsidR="00C64C0C">
        <w:rPr>
          <w:rFonts w:eastAsia="Times New Roman" w:cs="Arial"/>
          <w:lang w:eastAsia="en-AU"/>
        </w:rPr>
        <w:t xml:space="preserve"> </w:t>
      </w:r>
    </w:p>
    <w:p w14:paraId="0B34AB4F" w14:textId="77777777" w:rsidR="00721E7E"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Dimethylpolysiloxane</w:t>
      </w:r>
    </w:p>
    <w:p w14:paraId="7E9CA700"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Egg white</w:t>
      </w:r>
    </w:p>
    <w:p w14:paraId="5ABF98C5"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Enzymes</w:t>
      </w:r>
    </w:p>
    <w:p w14:paraId="03549B75"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Gelatine</w:t>
      </w:r>
    </w:p>
    <w:p w14:paraId="5FDC7B78"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Hydrogen peroxide</w:t>
      </w:r>
      <w:r w:rsidR="00C64C0C">
        <w:rPr>
          <w:rFonts w:eastAsia="Times New Roman" w:cs="Arial"/>
          <w:lang w:eastAsia="en-AU"/>
        </w:rPr>
        <w:t xml:space="preserve"> </w:t>
      </w:r>
    </w:p>
    <w:p w14:paraId="28798BA1"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Ion exchange resins</w:t>
      </w:r>
    </w:p>
    <w:p w14:paraId="59EE7295"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Isinglass</w:t>
      </w:r>
    </w:p>
    <w:p w14:paraId="2BAEA8D4"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Lysozyme</w:t>
      </w:r>
      <w:r w:rsidR="00C64C0C">
        <w:rPr>
          <w:rFonts w:eastAsia="Times New Roman" w:cs="Arial"/>
          <w:lang w:eastAsia="en-AU"/>
        </w:rPr>
        <w:t xml:space="preserve"> </w:t>
      </w:r>
    </w:p>
    <w:p w14:paraId="668F99AA" w14:textId="77777777" w:rsidR="00721E7E" w:rsidRPr="002351C1" w:rsidRDefault="00721E7E" w:rsidP="002B1E1F">
      <w:pPr>
        <w:pStyle w:val="ListParagraph"/>
        <w:numPr>
          <w:ilvl w:val="0"/>
          <w:numId w:val="11"/>
        </w:numPr>
        <w:shd w:val="clear" w:color="auto" w:fill="FFFFFF"/>
        <w:spacing w:after="240"/>
        <w:rPr>
          <w:rFonts w:eastAsia="Times New Roman" w:cs="Arial"/>
          <w:lang w:eastAsia="en-AU"/>
        </w:rPr>
      </w:pPr>
      <w:r w:rsidRPr="002351C1">
        <w:rPr>
          <w:rFonts w:eastAsia="Times New Roman" w:cs="Arial"/>
          <w:lang w:eastAsia="en-AU"/>
        </w:rPr>
        <w:t>Milk and milk products</w:t>
      </w:r>
    </w:p>
    <w:p w14:paraId="2E0707FE"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Nitrogen</w:t>
      </w:r>
    </w:p>
    <w:p w14:paraId="5ECA7111"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Oak</w:t>
      </w:r>
    </w:p>
    <w:p w14:paraId="17607232"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Oxygen</w:t>
      </w:r>
    </w:p>
    <w:p w14:paraId="6A09938C"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Perlite</w:t>
      </w:r>
      <w:r w:rsidR="00C64C0C">
        <w:rPr>
          <w:rFonts w:eastAsia="Times New Roman" w:cs="Arial"/>
          <w:lang w:eastAsia="en-AU"/>
        </w:rPr>
        <w:t xml:space="preserve"> </w:t>
      </w:r>
    </w:p>
    <w:p w14:paraId="0C6E4238"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Phytates</w:t>
      </w:r>
      <w:r w:rsidR="00C64C0C">
        <w:rPr>
          <w:rFonts w:eastAsia="Times New Roman" w:cs="Arial"/>
          <w:lang w:eastAsia="en-AU"/>
        </w:rPr>
        <w:t xml:space="preserve"> </w:t>
      </w:r>
    </w:p>
    <w:p w14:paraId="7CEF2872"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 xml:space="preserve">Plant proteins </w:t>
      </w:r>
    </w:p>
    <w:p w14:paraId="7DEF8FE7"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 xml:space="preserve">Polyvinyl </w:t>
      </w:r>
      <w:proofErr w:type="spellStart"/>
      <w:r w:rsidRPr="003766DD">
        <w:rPr>
          <w:rFonts w:eastAsia="Times New Roman" w:cs="Arial"/>
          <w:lang w:eastAsia="en-AU"/>
        </w:rPr>
        <w:t>polypyrrolidone</w:t>
      </w:r>
      <w:proofErr w:type="spellEnd"/>
    </w:p>
    <w:p w14:paraId="6A707FBC"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Potassium carbonate</w:t>
      </w:r>
    </w:p>
    <w:p w14:paraId="78E14202"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Potassium ferrocyanide</w:t>
      </w:r>
    </w:p>
    <w:p w14:paraId="74AE4A73"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Potassium hydrogen carbonate</w:t>
      </w:r>
    </w:p>
    <w:p w14:paraId="5D6B0434" w14:textId="77777777" w:rsidR="00721E7E" w:rsidRPr="003766DD"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Potassium hydrogen tartrate</w:t>
      </w:r>
    </w:p>
    <w:p w14:paraId="6D8D246A" w14:textId="77777777" w:rsidR="00721E7E" w:rsidRDefault="00721E7E" w:rsidP="002B1E1F">
      <w:pPr>
        <w:pStyle w:val="ListParagraph"/>
        <w:numPr>
          <w:ilvl w:val="0"/>
          <w:numId w:val="11"/>
        </w:numPr>
        <w:shd w:val="clear" w:color="auto" w:fill="FFFFFF"/>
        <w:spacing w:after="240"/>
        <w:rPr>
          <w:rFonts w:eastAsia="Times New Roman" w:cs="Arial"/>
          <w:lang w:eastAsia="en-AU"/>
        </w:rPr>
      </w:pPr>
      <w:r w:rsidRPr="003766DD">
        <w:rPr>
          <w:rFonts w:eastAsia="Times New Roman" w:cs="Arial"/>
          <w:lang w:eastAsia="en-AU"/>
        </w:rPr>
        <w:t>Silicon dioxide</w:t>
      </w:r>
      <w:r w:rsidR="00C64C0C">
        <w:rPr>
          <w:rFonts w:eastAsia="Times New Roman" w:cs="Arial"/>
          <w:lang w:eastAsia="en-AU"/>
        </w:rPr>
        <w:t xml:space="preserve"> </w:t>
      </w:r>
    </w:p>
    <w:p w14:paraId="5ABAFB6E" w14:textId="77777777" w:rsidR="009E2E3D" w:rsidRDefault="009E2E3D" w:rsidP="009E2E3D">
      <w:pPr>
        <w:pStyle w:val="ListParagraph"/>
        <w:shd w:val="clear" w:color="auto" w:fill="FFFFFF"/>
        <w:spacing w:after="240"/>
        <w:ind w:left="1800"/>
        <w:rPr>
          <w:rFonts w:eastAsia="Times New Roman" w:cs="Arial"/>
          <w:lang w:eastAsia="en-AU"/>
        </w:rPr>
      </w:pPr>
    </w:p>
    <w:p w14:paraId="524C8DCA" w14:textId="77777777" w:rsidR="003372F2" w:rsidRPr="00FD45A1" w:rsidRDefault="009C45EE" w:rsidP="00EE65B9">
      <w:pPr>
        <w:tabs>
          <w:tab w:val="left" w:pos="851"/>
        </w:tabs>
        <w:spacing w:after="240"/>
        <w:rPr>
          <w:rFonts w:eastAsia="Times New Roman" w:cs="Arial"/>
          <w:b/>
          <w:u w:val="single"/>
          <w:lang w:val="en-US"/>
        </w:rPr>
      </w:pPr>
      <w:r w:rsidRPr="00FD45A1">
        <w:rPr>
          <w:rFonts w:eastAsia="Times New Roman" w:cs="Arial"/>
          <w:b/>
          <w:u w:val="single"/>
          <w:lang w:val="en-US"/>
        </w:rPr>
        <w:lastRenderedPageBreak/>
        <w:t xml:space="preserve">Limits on </w:t>
      </w:r>
      <w:r w:rsidR="001D21AD" w:rsidRPr="00FD45A1">
        <w:rPr>
          <w:rFonts w:eastAsia="Times New Roman" w:cs="Arial"/>
          <w:b/>
          <w:u w:val="single"/>
          <w:lang w:val="en-US"/>
        </w:rPr>
        <w:t>O</w:t>
      </w:r>
      <w:r w:rsidRPr="00FD45A1">
        <w:rPr>
          <w:rFonts w:eastAsia="Times New Roman" w:cs="Arial"/>
          <w:b/>
          <w:u w:val="single"/>
          <w:lang w:val="en-US"/>
        </w:rPr>
        <w:t xml:space="preserve">enological </w:t>
      </w:r>
      <w:r w:rsidR="001D21AD" w:rsidRPr="00FD45A1">
        <w:rPr>
          <w:rFonts w:eastAsia="Times New Roman" w:cs="Arial"/>
          <w:b/>
          <w:u w:val="single"/>
          <w:lang w:val="en-US"/>
        </w:rPr>
        <w:t>P</w:t>
      </w:r>
      <w:r w:rsidRPr="00FD45A1">
        <w:rPr>
          <w:rFonts w:eastAsia="Times New Roman" w:cs="Arial"/>
          <w:b/>
          <w:u w:val="single"/>
          <w:lang w:val="en-US"/>
        </w:rPr>
        <w:t>ractices</w:t>
      </w:r>
    </w:p>
    <w:p w14:paraId="249DD0AF" w14:textId="555B9879" w:rsidR="00720757" w:rsidRDefault="00C6502F" w:rsidP="00B86825">
      <w:pPr>
        <w:shd w:val="clear" w:color="auto" w:fill="FFFFFF"/>
        <w:spacing w:after="240"/>
        <w:rPr>
          <w:rFonts w:eastAsia="Times New Roman" w:cs="Arial"/>
          <w:i/>
          <w:lang w:val="en-GB" w:eastAsia="en-AU"/>
        </w:rPr>
      </w:pPr>
      <w:r>
        <w:rPr>
          <w:rFonts w:eastAsia="Times New Roman" w:cs="Arial"/>
          <w:i/>
          <w:lang w:val="en-GB" w:eastAsia="en-AU"/>
        </w:rPr>
        <w:t xml:space="preserve">Note: </w:t>
      </w:r>
      <w:r w:rsidR="00A9628E" w:rsidRPr="00B86825">
        <w:rPr>
          <w:rFonts w:eastAsia="Times New Roman" w:cs="Arial"/>
          <w:i/>
          <w:lang w:val="en-GB" w:eastAsia="en-AU"/>
        </w:rPr>
        <w:t>For certain additives</w:t>
      </w:r>
      <w:r w:rsidR="00CF261C">
        <w:rPr>
          <w:rFonts w:eastAsia="Times New Roman" w:cs="Arial"/>
          <w:i/>
          <w:lang w:val="en-GB" w:eastAsia="en-AU"/>
        </w:rPr>
        <w:t>,</w:t>
      </w:r>
      <w:r w:rsidR="00A9628E" w:rsidRPr="00B86825">
        <w:rPr>
          <w:rFonts w:eastAsia="Times New Roman" w:cs="Arial"/>
          <w:i/>
          <w:lang w:val="en-GB" w:eastAsia="en-AU"/>
        </w:rPr>
        <w:t xml:space="preserve"> such has those where the </w:t>
      </w:r>
      <w:r w:rsidR="0069421F" w:rsidRPr="00B86825">
        <w:rPr>
          <w:rFonts w:eastAsia="Times New Roman" w:cs="Arial"/>
          <w:i/>
          <w:lang w:val="en-GB" w:eastAsia="en-AU"/>
        </w:rPr>
        <w:t xml:space="preserve">Joint FAO/WHO Expert Committee on Food Additives (JECFA) </w:t>
      </w:r>
      <w:r w:rsidR="00A9628E" w:rsidRPr="00B86825">
        <w:rPr>
          <w:rFonts w:eastAsia="Times New Roman" w:cs="Arial"/>
          <w:i/>
          <w:lang w:val="en-GB" w:eastAsia="en-AU"/>
        </w:rPr>
        <w:t>has specified</w:t>
      </w:r>
      <w:r w:rsidR="0069421F" w:rsidRPr="00B86825">
        <w:rPr>
          <w:rFonts w:eastAsia="Times New Roman" w:cs="Arial"/>
          <w:i/>
          <w:lang w:val="en-GB" w:eastAsia="en-AU"/>
        </w:rPr>
        <w:t xml:space="preserve"> an Acceptable Daily Intake</w:t>
      </w:r>
      <w:r w:rsidR="00A9628E" w:rsidRPr="00B86825">
        <w:rPr>
          <w:rFonts w:eastAsia="Times New Roman" w:cs="Arial"/>
          <w:i/>
          <w:lang w:val="en-GB" w:eastAsia="en-AU"/>
        </w:rPr>
        <w:t xml:space="preserve">, </w:t>
      </w:r>
      <w:r w:rsidR="00936EC4" w:rsidRPr="00B86825">
        <w:rPr>
          <w:rFonts w:eastAsia="Times New Roman" w:cs="Arial"/>
          <w:i/>
          <w:lang w:val="en-GB" w:eastAsia="en-AU"/>
        </w:rPr>
        <w:t xml:space="preserve">numerical limits on use are typically applied </w:t>
      </w:r>
      <w:r w:rsidR="00CF261C">
        <w:rPr>
          <w:rFonts w:eastAsia="Times New Roman" w:cs="Arial"/>
          <w:i/>
          <w:lang w:val="en-GB" w:eastAsia="en-AU"/>
        </w:rPr>
        <w:t xml:space="preserve">within national legislation </w:t>
      </w:r>
      <w:r w:rsidR="00936EC4" w:rsidRPr="00B86825">
        <w:rPr>
          <w:rFonts w:eastAsia="Times New Roman" w:cs="Arial"/>
          <w:i/>
          <w:lang w:val="en-GB" w:eastAsia="en-AU"/>
        </w:rPr>
        <w:t xml:space="preserve">to ensure the </w:t>
      </w:r>
      <w:r w:rsidR="00A9628E" w:rsidRPr="00B86825">
        <w:rPr>
          <w:rFonts w:eastAsia="Times New Roman" w:cs="Arial"/>
          <w:i/>
          <w:lang w:val="en-GB" w:eastAsia="en-AU"/>
        </w:rPr>
        <w:t>protection of consumer health</w:t>
      </w:r>
      <w:r w:rsidR="00936EC4" w:rsidRPr="00B86825">
        <w:rPr>
          <w:rFonts w:eastAsia="Times New Roman" w:cs="Arial"/>
          <w:i/>
          <w:lang w:val="en-GB" w:eastAsia="en-AU"/>
        </w:rPr>
        <w:t xml:space="preserve">.  The </w:t>
      </w:r>
      <w:r w:rsidR="00936EC4" w:rsidRPr="00F8065A">
        <w:rPr>
          <w:rFonts w:eastAsia="Times New Roman" w:cs="Arial"/>
          <w:lang w:val="en-GB" w:eastAsia="en-AU"/>
        </w:rPr>
        <w:t xml:space="preserve">APEC Wine Regulatory Forum Food Safety Compendium </w:t>
      </w:r>
      <w:r w:rsidR="00936EC4" w:rsidRPr="00B86825">
        <w:rPr>
          <w:rFonts w:eastAsia="Times New Roman" w:cs="Arial"/>
          <w:i/>
          <w:lang w:val="en-GB" w:eastAsia="en-AU"/>
        </w:rPr>
        <w:t>provides guidance on the typical</w:t>
      </w:r>
      <w:r w:rsidR="00F8065A">
        <w:rPr>
          <w:rFonts w:eastAsia="Times New Roman" w:cs="Arial"/>
          <w:i/>
          <w:lang w:val="en-GB" w:eastAsia="en-AU"/>
        </w:rPr>
        <w:t xml:space="preserve"> values for</w:t>
      </w:r>
      <w:r w:rsidR="00936EC4" w:rsidRPr="00B86825">
        <w:rPr>
          <w:rFonts w:eastAsia="Times New Roman" w:cs="Arial"/>
          <w:i/>
          <w:lang w:val="en-GB" w:eastAsia="en-AU"/>
        </w:rPr>
        <w:t xml:space="preserve"> numerical limits that are imposed on the use of such additives </w:t>
      </w:r>
      <w:r w:rsidR="00B86825">
        <w:rPr>
          <w:rFonts w:eastAsia="Times New Roman" w:cs="Arial"/>
          <w:i/>
          <w:lang w:val="en-GB" w:eastAsia="en-AU"/>
        </w:rPr>
        <w:t xml:space="preserve">in wine </w:t>
      </w:r>
      <w:r w:rsidR="00936EC4" w:rsidRPr="00B86825">
        <w:rPr>
          <w:rFonts w:eastAsia="Times New Roman" w:cs="Arial"/>
          <w:i/>
          <w:lang w:val="en-GB" w:eastAsia="en-AU"/>
        </w:rPr>
        <w:t xml:space="preserve">in major wine trading economies.  Examples of additives for which numerical limits are commonly imposed include: sulphur dioxide, sorbic acid, cyanides and complex cyanides expressed as hydrocyanic acid, and dimethyl </w:t>
      </w:r>
      <w:proofErr w:type="spellStart"/>
      <w:r w:rsidR="00936EC4" w:rsidRPr="00B86825">
        <w:rPr>
          <w:rFonts w:eastAsia="Times New Roman" w:cs="Arial"/>
          <w:i/>
          <w:lang w:val="en-GB" w:eastAsia="en-AU"/>
        </w:rPr>
        <w:t>dicarbonate</w:t>
      </w:r>
      <w:proofErr w:type="spellEnd"/>
      <w:r w:rsidR="00936EC4" w:rsidRPr="00B86825">
        <w:rPr>
          <w:rFonts w:eastAsia="Times New Roman" w:cs="Arial"/>
          <w:i/>
          <w:lang w:val="en-GB" w:eastAsia="en-AU"/>
        </w:rPr>
        <w:t>.</w:t>
      </w:r>
    </w:p>
    <w:p w14:paraId="38E8CDB6" w14:textId="30F47D72" w:rsidR="00D20589" w:rsidRDefault="0039256D" w:rsidP="002B1E1F">
      <w:pPr>
        <w:shd w:val="clear" w:color="auto" w:fill="FFFFFF"/>
        <w:spacing w:after="240"/>
        <w:ind w:left="720" w:hanging="720"/>
        <w:rPr>
          <w:rFonts w:eastAsia="Times New Roman" w:cs="Arial"/>
          <w:lang w:val="en-GB" w:eastAsia="en-AU"/>
        </w:rPr>
      </w:pPr>
      <w:r>
        <w:rPr>
          <w:rFonts w:eastAsia="Times New Roman" w:cs="Arial"/>
          <w:lang w:val="en-GB" w:eastAsia="en-AU"/>
        </w:rPr>
        <w:t>19</w:t>
      </w:r>
      <w:r w:rsidR="002B1E1F" w:rsidRPr="003766DD">
        <w:rPr>
          <w:rFonts w:eastAsia="Times New Roman" w:cs="Arial"/>
          <w:lang w:val="en-GB" w:eastAsia="en-AU"/>
        </w:rPr>
        <w:t>.</w:t>
      </w:r>
      <w:r w:rsidR="002B1E1F" w:rsidRPr="003766DD">
        <w:rPr>
          <w:rFonts w:eastAsia="Times New Roman" w:cs="Arial"/>
          <w:lang w:val="en-GB" w:eastAsia="en-AU"/>
        </w:rPr>
        <w:tab/>
      </w:r>
      <w:r w:rsidR="003372F2" w:rsidRPr="003766DD">
        <w:rPr>
          <w:rFonts w:eastAsia="Times New Roman" w:cs="Arial"/>
          <w:lang w:val="en-GB" w:eastAsia="en-AU"/>
        </w:rPr>
        <w:t xml:space="preserve">Wine, sparkling wine and fortified wine may contain added water where that water is necessary for the incorporation of any </w:t>
      </w:r>
      <w:r w:rsidR="009C45EE" w:rsidRPr="003766DD">
        <w:rPr>
          <w:rFonts w:eastAsia="Times New Roman" w:cs="Arial"/>
          <w:lang w:val="en-GB" w:eastAsia="en-AU"/>
        </w:rPr>
        <w:t>permitted additive or processing aid.</w:t>
      </w:r>
      <w:r w:rsidR="003372F2" w:rsidRPr="003766DD">
        <w:rPr>
          <w:rFonts w:eastAsia="Times New Roman" w:cs="Arial"/>
          <w:lang w:val="en-GB" w:eastAsia="en-AU"/>
        </w:rPr>
        <w:t xml:space="preserve"> </w:t>
      </w:r>
      <w:r w:rsidR="00D20589">
        <w:rPr>
          <w:rFonts w:eastAsia="Times New Roman" w:cs="Arial"/>
          <w:lang w:val="en-GB" w:eastAsia="en-AU"/>
        </w:rPr>
        <w:t xml:space="preserve"> </w:t>
      </w:r>
    </w:p>
    <w:p w14:paraId="562893EF" w14:textId="6C3346CF" w:rsidR="003372F2" w:rsidRDefault="0039256D" w:rsidP="002B1E1F">
      <w:pPr>
        <w:shd w:val="clear" w:color="auto" w:fill="FFFFFF"/>
        <w:spacing w:after="240"/>
        <w:ind w:left="720" w:hanging="720"/>
        <w:rPr>
          <w:rFonts w:eastAsia="Times New Roman" w:cs="Arial"/>
          <w:lang w:val="en-GB" w:eastAsia="en-AU"/>
        </w:rPr>
      </w:pPr>
      <w:r>
        <w:rPr>
          <w:rFonts w:eastAsia="Times New Roman" w:cs="Arial"/>
          <w:lang w:val="en-GB" w:eastAsia="en-AU"/>
        </w:rPr>
        <w:t>20</w:t>
      </w:r>
      <w:r w:rsidR="00D20589">
        <w:rPr>
          <w:rFonts w:eastAsia="Times New Roman" w:cs="Arial"/>
          <w:lang w:val="en-GB" w:eastAsia="en-AU"/>
        </w:rPr>
        <w:t>.</w:t>
      </w:r>
      <w:r w:rsidR="00D20589">
        <w:rPr>
          <w:rFonts w:eastAsia="Times New Roman" w:cs="Arial"/>
          <w:lang w:val="en-GB" w:eastAsia="en-AU"/>
        </w:rPr>
        <w:tab/>
      </w:r>
      <w:r w:rsidR="009C45EE" w:rsidRPr="003766DD">
        <w:rPr>
          <w:rFonts w:eastAsia="Times New Roman" w:cs="Arial"/>
          <w:lang w:val="en-GB" w:eastAsia="en-AU"/>
        </w:rPr>
        <w:t>Wine may also contain added water</w:t>
      </w:r>
      <w:r w:rsidR="006234A6" w:rsidRPr="003766DD">
        <w:rPr>
          <w:rFonts w:eastAsia="Times New Roman" w:cs="Arial"/>
          <w:lang w:val="en-GB" w:eastAsia="en-AU"/>
        </w:rPr>
        <w:t xml:space="preserve"> as </w:t>
      </w:r>
      <w:r w:rsidR="009C45EE" w:rsidRPr="003766DD">
        <w:rPr>
          <w:rFonts w:eastAsia="Times New Roman" w:cs="Arial"/>
          <w:lang w:val="en-GB" w:eastAsia="en-AU"/>
        </w:rPr>
        <w:t>a result of the technical need to facilitate fermentation of juice or must</w:t>
      </w:r>
      <w:r w:rsidR="006234A6" w:rsidRPr="003766DD">
        <w:rPr>
          <w:rFonts w:eastAsia="Times New Roman" w:cs="Arial"/>
          <w:lang w:val="en-GB" w:eastAsia="en-AU"/>
        </w:rPr>
        <w:t xml:space="preserve"> but no water can be added to juice or must of </w:t>
      </w:r>
      <w:r w:rsidR="00D20589">
        <w:rPr>
          <w:rFonts w:eastAsia="Times New Roman" w:cs="Arial"/>
          <w:lang w:val="en-GB" w:eastAsia="en-AU"/>
        </w:rPr>
        <w:t>less</w:t>
      </w:r>
      <w:r w:rsidR="00D20589" w:rsidRPr="003766DD">
        <w:rPr>
          <w:rFonts w:eastAsia="Times New Roman" w:cs="Arial"/>
          <w:lang w:val="en-GB" w:eastAsia="en-AU"/>
        </w:rPr>
        <w:t xml:space="preserve"> </w:t>
      </w:r>
      <w:r w:rsidR="006234A6" w:rsidRPr="003766DD">
        <w:rPr>
          <w:rFonts w:eastAsia="Times New Roman" w:cs="Arial"/>
          <w:lang w:val="en-GB" w:eastAsia="en-AU"/>
        </w:rPr>
        <w:t>than 25˚Brix.</w:t>
      </w:r>
      <w:r w:rsidR="00C17216" w:rsidRPr="003766DD">
        <w:rPr>
          <w:rFonts w:eastAsia="Times New Roman" w:cs="Arial"/>
          <w:lang w:val="en-GB" w:eastAsia="en-AU"/>
        </w:rPr>
        <w:t xml:space="preserve"> </w:t>
      </w:r>
    </w:p>
    <w:p w14:paraId="6DC02957" w14:textId="0B522D8C" w:rsidR="003372F2" w:rsidRPr="00D20589" w:rsidRDefault="0039256D" w:rsidP="009A26F1">
      <w:pPr>
        <w:shd w:val="clear" w:color="auto" w:fill="FFFFFF"/>
        <w:spacing w:after="240"/>
        <w:ind w:left="720" w:hanging="720"/>
        <w:rPr>
          <w:rFonts w:eastAsia="Times New Roman" w:cs="Arial"/>
          <w:lang w:val="en-GB" w:eastAsia="en-AU"/>
        </w:rPr>
      </w:pPr>
      <w:r>
        <w:rPr>
          <w:rFonts w:eastAsia="Times New Roman" w:cs="Arial"/>
          <w:lang w:val="en-GB" w:eastAsia="en-AU"/>
        </w:rPr>
        <w:t>21</w:t>
      </w:r>
      <w:r w:rsidR="00D43534" w:rsidRPr="003766DD">
        <w:rPr>
          <w:rFonts w:eastAsia="Times New Roman" w:cs="Arial"/>
          <w:lang w:val="en-GB" w:eastAsia="en-AU"/>
        </w:rPr>
        <w:t>.</w:t>
      </w:r>
      <w:r w:rsidR="00D43534" w:rsidRPr="003766DD">
        <w:rPr>
          <w:rFonts w:eastAsia="Times New Roman" w:cs="Arial"/>
          <w:lang w:val="en-GB" w:eastAsia="en-AU"/>
        </w:rPr>
        <w:tab/>
        <w:t>S</w:t>
      </w:r>
      <w:r w:rsidR="003372F2" w:rsidRPr="003766DD">
        <w:rPr>
          <w:rFonts w:eastAsia="Times New Roman" w:cs="Arial"/>
          <w:lang w:val="en-GB" w:eastAsia="en-AU"/>
        </w:rPr>
        <w:t xml:space="preserve">parkling wine may contain </w:t>
      </w:r>
      <w:r w:rsidR="00C17216" w:rsidRPr="004D1F84">
        <w:rPr>
          <w:rFonts w:eastAsia="Times New Roman" w:cs="Arial"/>
          <w:lang w:val="en-GB" w:eastAsia="en-AU"/>
        </w:rPr>
        <w:t>added</w:t>
      </w:r>
      <w:r w:rsidR="004F3DDF">
        <w:rPr>
          <w:rFonts w:eastAsia="Times New Roman" w:cs="Arial"/>
          <w:lang w:val="en-GB" w:eastAsia="en-AU"/>
        </w:rPr>
        <w:t>:</w:t>
      </w:r>
      <w:r w:rsidR="00090657" w:rsidRPr="00D20589">
        <w:rPr>
          <w:rFonts w:eastAsia="Times New Roman" w:cs="Arial"/>
          <w:lang w:val="en-GB" w:eastAsia="en-AU"/>
        </w:rPr>
        <w:t xml:space="preserve"> </w:t>
      </w:r>
    </w:p>
    <w:p w14:paraId="7FFECF8F" w14:textId="77777777" w:rsidR="003372F2" w:rsidRPr="00D20589" w:rsidRDefault="003372F2" w:rsidP="00EE65B9">
      <w:pPr>
        <w:widowControl w:val="0"/>
        <w:spacing w:after="240"/>
        <w:ind w:left="1702" w:hanging="851"/>
        <w:rPr>
          <w:rFonts w:eastAsia="Times New Roman" w:cs="Arial"/>
          <w:lang w:val="en-GB"/>
        </w:rPr>
      </w:pPr>
      <w:r w:rsidRPr="00D20589">
        <w:rPr>
          <w:rFonts w:eastAsia="Times New Roman" w:cs="Arial"/>
          <w:lang w:val="en-GB"/>
        </w:rPr>
        <w:t>(a)</w:t>
      </w:r>
      <w:r w:rsidRPr="00D20589">
        <w:rPr>
          <w:rFonts w:eastAsia="Times New Roman" w:cs="Arial"/>
          <w:lang w:val="en-GB"/>
        </w:rPr>
        <w:tab/>
      </w:r>
      <w:r w:rsidR="00C17216" w:rsidRPr="00D20589">
        <w:rPr>
          <w:rFonts w:eastAsia="Times New Roman" w:cs="Arial"/>
          <w:lang w:val="en-GB"/>
        </w:rPr>
        <w:t>g</w:t>
      </w:r>
      <w:r w:rsidRPr="00D20589">
        <w:rPr>
          <w:rFonts w:eastAsia="Times New Roman" w:cs="Arial"/>
          <w:lang w:val="en-GB"/>
        </w:rPr>
        <w:t xml:space="preserve">rape </w:t>
      </w:r>
      <w:proofErr w:type="gramStart"/>
      <w:r w:rsidRPr="00D20589">
        <w:rPr>
          <w:rFonts w:eastAsia="Times New Roman" w:cs="Arial"/>
          <w:lang w:val="en-GB"/>
        </w:rPr>
        <w:t>spirit</w:t>
      </w:r>
      <w:r w:rsidR="00C17216" w:rsidRPr="00D20589">
        <w:rPr>
          <w:rFonts w:eastAsia="Times New Roman" w:cs="Arial"/>
          <w:lang w:val="en-GB"/>
        </w:rPr>
        <w:t>;</w:t>
      </w:r>
      <w:proofErr w:type="gramEnd"/>
    </w:p>
    <w:p w14:paraId="6D6DA2F3" w14:textId="77777777" w:rsidR="003372F2" w:rsidRPr="00D20589" w:rsidRDefault="003372F2" w:rsidP="00EE65B9">
      <w:pPr>
        <w:widowControl w:val="0"/>
        <w:spacing w:after="240"/>
        <w:ind w:left="1702" w:hanging="851"/>
        <w:rPr>
          <w:rFonts w:eastAsia="Times New Roman" w:cs="Arial"/>
          <w:lang w:val="en-GB"/>
        </w:rPr>
      </w:pPr>
      <w:r w:rsidRPr="00D20589">
        <w:rPr>
          <w:rFonts w:eastAsia="Times New Roman" w:cs="Arial"/>
          <w:lang w:val="en-GB"/>
        </w:rPr>
        <w:t>(b)</w:t>
      </w:r>
      <w:r w:rsidRPr="00D20589">
        <w:rPr>
          <w:rFonts w:eastAsia="Times New Roman" w:cs="Arial"/>
          <w:lang w:val="en-GB"/>
        </w:rPr>
        <w:tab/>
      </w:r>
      <w:r w:rsidR="00C17216" w:rsidRPr="00D20589">
        <w:rPr>
          <w:rFonts w:eastAsia="Times New Roman" w:cs="Arial"/>
          <w:lang w:val="en-GB"/>
        </w:rPr>
        <w:t>b</w:t>
      </w:r>
      <w:r w:rsidRPr="00D20589">
        <w:rPr>
          <w:rFonts w:eastAsia="Times New Roman" w:cs="Arial"/>
          <w:lang w:val="en-GB"/>
        </w:rPr>
        <w:t>randy</w:t>
      </w:r>
      <w:r w:rsidR="00C17216" w:rsidRPr="00D20589">
        <w:rPr>
          <w:rFonts w:eastAsia="Times New Roman" w:cs="Arial"/>
          <w:lang w:val="en-GB"/>
        </w:rPr>
        <w:t>;</w:t>
      </w:r>
      <w:r w:rsidRPr="00D20589">
        <w:rPr>
          <w:rFonts w:eastAsia="Times New Roman" w:cs="Arial"/>
          <w:lang w:val="en-GB"/>
        </w:rPr>
        <w:t xml:space="preserve"> and</w:t>
      </w:r>
      <w:r w:rsidR="004B4416" w:rsidRPr="00D20589">
        <w:rPr>
          <w:rFonts w:eastAsia="Times New Roman" w:cs="Arial"/>
          <w:lang w:val="en-GB"/>
        </w:rPr>
        <w:t xml:space="preserve"> </w:t>
      </w:r>
    </w:p>
    <w:p w14:paraId="221123D0" w14:textId="77777777" w:rsidR="003372F2" w:rsidRPr="003766DD" w:rsidRDefault="003372F2" w:rsidP="00EE65B9">
      <w:pPr>
        <w:widowControl w:val="0"/>
        <w:spacing w:after="240"/>
        <w:ind w:left="1702" w:hanging="851"/>
        <w:rPr>
          <w:rFonts w:eastAsia="Times New Roman" w:cs="Arial"/>
          <w:lang w:val="en-GB"/>
        </w:rPr>
      </w:pPr>
      <w:r w:rsidRPr="00D20589">
        <w:rPr>
          <w:rFonts w:eastAsia="Times New Roman" w:cs="Arial"/>
          <w:lang w:val="en-GB"/>
        </w:rPr>
        <w:t>(c)</w:t>
      </w:r>
      <w:r w:rsidRPr="00D20589">
        <w:rPr>
          <w:rFonts w:eastAsia="Times New Roman" w:cs="Arial"/>
          <w:lang w:val="en-GB"/>
        </w:rPr>
        <w:tab/>
      </w:r>
      <w:r w:rsidR="00C17216" w:rsidRPr="00D20589">
        <w:rPr>
          <w:rFonts w:eastAsia="Times New Roman" w:cs="Arial"/>
          <w:lang w:val="en-GB"/>
        </w:rPr>
        <w:t>sugars,</w:t>
      </w:r>
    </w:p>
    <w:p w14:paraId="0697ACD2" w14:textId="77777777" w:rsidR="003372F2" w:rsidRDefault="00C17216" w:rsidP="00C17216">
      <w:pPr>
        <w:widowControl w:val="0"/>
        <w:tabs>
          <w:tab w:val="left" w:pos="851"/>
        </w:tabs>
        <w:spacing w:after="240"/>
        <w:ind w:left="720"/>
        <w:rPr>
          <w:rFonts w:eastAsia="Times New Roman" w:cs="Arial"/>
          <w:lang w:val="en-GB"/>
        </w:rPr>
      </w:pPr>
      <w:r w:rsidRPr="003766DD">
        <w:rPr>
          <w:rFonts w:eastAsia="Times New Roman" w:cs="Arial"/>
          <w:lang w:val="en-GB"/>
        </w:rPr>
        <w:t>p</w:t>
      </w:r>
      <w:r w:rsidR="006234A6" w:rsidRPr="003766DD">
        <w:rPr>
          <w:rFonts w:eastAsia="Times New Roman" w:cs="Arial"/>
          <w:lang w:val="en-GB"/>
        </w:rPr>
        <w:t>rovided t</w:t>
      </w:r>
      <w:r w:rsidR="003372F2" w:rsidRPr="003766DD">
        <w:rPr>
          <w:rFonts w:eastAsia="Times New Roman" w:cs="Arial"/>
          <w:lang w:val="en-GB"/>
        </w:rPr>
        <w:t xml:space="preserve">he addition of </w:t>
      </w:r>
      <w:r w:rsidR="006234A6" w:rsidRPr="003766DD">
        <w:rPr>
          <w:rFonts w:eastAsia="Times New Roman" w:cs="Arial"/>
          <w:lang w:val="en-GB"/>
        </w:rPr>
        <w:t>these substances</w:t>
      </w:r>
      <w:r w:rsidR="003372F2" w:rsidRPr="003766DD">
        <w:rPr>
          <w:rFonts w:eastAsia="Times New Roman" w:cs="Arial"/>
          <w:lang w:val="en-GB"/>
        </w:rPr>
        <w:t xml:space="preserve"> to sparkling wine </w:t>
      </w:r>
      <w:r w:rsidR="006234A6" w:rsidRPr="003766DD">
        <w:rPr>
          <w:rFonts w:eastAsia="Times New Roman" w:cs="Arial"/>
          <w:lang w:val="en-GB"/>
        </w:rPr>
        <w:t>does</w:t>
      </w:r>
      <w:r w:rsidR="003372F2" w:rsidRPr="003766DD">
        <w:rPr>
          <w:rFonts w:eastAsia="Times New Roman" w:cs="Arial"/>
          <w:lang w:val="en-GB"/>
        </w:rPr>
        <w:t xml:space="preserve"> not increase its </w:t>
      </w:r>
      <w:r w:rsidR="005659E3">
        <w:rPr>
          <w:rFonts w:eastAsia="Times New Roman" w:cs="Arial"/>
          <w:lang w:val="en-GB"/>
        </w:rPr>
        <w:t>alcohol</w:t>
      </w:r>
      <w:r w:rsidR="005659E3" w:rsidRPr="003766DD">
        <w:rPr>
          <w:rFonts w:eastAsia="Times New Roman" w:cs="Arial"/>
          <w:lang w:val="en-GB"/>
        </w:rPr>
        <w:t xml:space="preserve"> </w:t>
      </w:r>
      <w:r w:rsidR="003372F2" w:rsidRPr="003766DD">
        <w:rPr>
          <w:rFonts w:eastAsia="Times New Roman" w:cs="Arial"/>
          <w:lang w:val="en-GB"/>
        </w:rPr>
        <w:t>content by more than 2</w:t>
      </w:r>
      <w:r w:rsidR="005659E3">
        <w:rPr>
          <w:rFonts w:eastAsia="Times New Roman" w:cs="Arial"/>
          <w:lang w:val="en-GB"/>
        </w:rPr>
        <w:t>.</w:t>
      </w:r>
      <w:r w:rsidR="003372F2" w:rsidRPr="003766DD">
        <w:rPr>
          <w:rFonts w:eastAsia="Times New Roman" w:cs="Arial"/>
          <w:lang w:val="en-GB"/>
        </w:rPr>
        <w:t>5</w:t>
      </w:r>
      <w:r w:rsidR="005659E3">
        <w:rPr>
          <w:rFonts w:eastAsia="Times New Roman" w:cs="Arial"/>
          <w:lang w:val="en-GB"/>
        </w:rPr>
        <w:t>%</w:t>
      </w:r>
      <w:r w:rsidR="003372F2" w:rsidRPr="003766DD">
        <w:rPr>
          <w:rFonts w:eastAsia="Times New Roman" w:cs="Arial"/>
          <w:lang w:val="en-GB"/>
        </w:rPr>
        <w:t xml:space="preserve"> </w:t>
      </w:r>
      <w:r w:rsidR="005659E3">
        <w:rPr>
          <w:rFonts w:eastAsia="Times New Roman" w:cs="Arial"/>
          <w:lang w:val="en-GB"/>
        </w:rPr>
        <w:t xml:space="preserve">alcohol by volume </w:t>
      </w:r>
      <w:r w:rsidR="003372F2" w:rsidRPr="003766DD">
        <w:rPr>
          <w:rFonts w:eastAsia="Times New Roman" w:cs="Arial"/>
          <w:lang w:val="en-GB"/>
        </w:rPr>
        <w:t xml:space="preserve">at </w:t>
      </w:r>
      <w:r w:rsidR="00D20589">
        <w:rPr>
          <w:rFonts w:eastAsia="Times New Roman" w:cs="Arial"/>
          <w:lang w:val="en-GB"/>
        </w:rPr>
        <w:t xml:space="preserve">a temperature of </w:t>
      </w:r>
      <w:r w:rsidR="003372F2" w:rsidRPr="003766DD">
        <w:rPr>
          <w:rFonts w:eastAsia="Times New Roman" w:cs="Arial"/>
          <w:lang w:val="en-GB"/>
        </w:rPr>
        <w:t>20˚C.</w:t>
      </w:r>
      <w:r w:rsidR="006E7335">
        <w:rPr>
          <w:rFonts w:eastAsia="Times New Roman" w:cs="Arial"/>
          <w:lang w:val="en-GB"/>
        </w:rPr>
        <w:t xml:space="preserve"> </w:t>
      </w:r>
    </w:p>
    <w:p w14:paraId="03CDA7FE" w14:textId="77777777" w:rsidR="00291C46" w:rsidRPr="003766DD" w:rsidRDefault="00291C46" w:rsidP="00EE65B9">
      <w:pPr>
        <w:spacing w:after="240"/>
        <w:rPr>
          <w:rFonts w:cs="Arial"/>
          <w:b/>
          <w:u w:val="single"/>
        </w:rPr>
      </w:pPr>
      <w:r w:rsidRPr="003766DD">
        <w:rPr>
          <w:rFonts w:cs="Arial"/>
          <w:b/>
          <w:u w:val="single"/>
        </w:rPr>
        <w:t>Wine Composition</w:t>
      </w:r>
    </w:p>
    <w:p w14:paraId="03B27B7E" w14:textId="6AA9FDF8" w:rsidR="001D77A9" w:rsidRDefault="0039256D" w:rsidP="00090657">
      <w:pPr>
        <w:spacing w:after="240"/>
        <w:ind w:left="720" w:hanging="720"/>
      </w:pPr>
      <w:r>
        <w:rPr>
          <w:rFonts w:cs="Arial"/>
        </w:rPr>
        <w:t>22</w:t>
      </w:r>
      <w:r w:rsidR="00090657" w:rsidRPr="003766DD">
        <w:rPr>
          <w:rFonts w:cs="Arial"/>
        </w:rPr>
        <w:t>.</w:t>
      </w:r>
      <w:r w:rsidR="00090657" w:rsidRPr="003766DD">
        <w:rPr>
          <w:rFonts w:cs="Arial"/>
        </w:rPr>
        <w:tab/>
        <w:t xml:space="preserve">The alcohol content of wine must be </w:t>
      </w:r>
      <w:r w:rsidR="001E1901">
        <w:rPr>
          <w:rFonts w:cs="Arial"/>
        </w:rPr>
        <w:t xml:space="preserve">not </w:t>
      </w:r>
      <w:r w:rsidR="00090657" w:rsidRPr="003766DD">
        <w:rPr>
          <w:rFonts w:cs="Arial"/>
        </w:rPr>
        <w:t>more than 24%</w:t>
      </w:r>
      <w:r w:rsidR="00D20589" w:rsidRPr="004D1F84">
        <w:t>.</w:t>
      </w:r>
    </w:p>
    <w:p w14:paraId="7138376F" w14:textId="1680F015" w:rsidR="00090657" w:rsidRDefault="0039256D" w:rsidP="00090657">
      <w:pPr>
        <w:spacing w:after="240"/>
        <w:ind w:left="720" w:hanging="720"/>
        <w:rPr>
          <w:rFonts w:cs="Arial"/>
          <w:lang w:val="en-GB"/>
        </w:rPr>
      </w:pPr>
      <w:r>
        <w:rPr>
          <w:rFonts w:eastAsia="Times New Roman" w:cs="Arial"/>
          <w:lang w:val="en-GB"/>
        </w:rPr>
        <w:t>23</w:t>
      </w:r>
      <w:r w:rsidR="001D77A9" w:rsidRPr="003766DD">
        <w:rPr>
          <w:rFonts w:eastAsia="Times New Roman" w:cs="Arial"/>
          <w:lang w:val="en-GB"/>
        </w:rPr>
        <w:t>.</w:t>
      </w:r>
      <w:r w:rsidR="001D77A9" w:rsidRPr="003766DD">
        <w:rPr>
          <w:rFonts w:eastAsia="Times New Roman" w:cs="Arial"/>
          <w:lang w:val="en-GB"/>
        </w:rPr>
        <w:tab/>
        <w:t>The alcohol content of f</w:t>
      </w:r>
      <w:r w:rsidR="00090657" w:rsidRPr="003766DD">
        <w:rPr>
          <w:rFonts w:cs="Arial"/>
          <w:lang w:val="en-GB"/>
        </w:rPr>
        <w:t xml:space="preserve">ortified wine must </w:t>
      </w:r>
      <w:r w:rsidR="001D77A9" w:rsidRPr="003766DD">
        <w:rPr>
          <w:rFonts w:cs="Arial"/>
          <w:lang w:val="en-GB"/>
        </w:rPr>
        <w:t>be</w:t>
      </w:r>
      <w:r w:rsidR="00090657" w:rsidRPr="003766DD">
        <w:rPr>
          <w:rFonts w:cs="Arial"/>
          <w:lang w:val="en-GB"/>
        </w:rPr>
        <w:t xml:space="preserve"> no</w:t>
      </w:r>
      <w:r w:rsidR="001D77A9" w:rsidRPr="003766DD">
        <w:rPr>
          <w:rFonts w:cs="Arial"/>
          <w:lang w:val="en-GB"/>
        </w:rPr>
        <w:t>t</w:t>
      </w:r>
      <w:r w:rsidR="00090657" w:rsidRPr="003766DD">
        <w:rPr>
          <w:rFonts w:cs="Arial"/>
          <w:lang w:val="en-GB"/>
        </w:rPr>
        <w:t xml:space="preserve"> less than 15% and no</w:t>
      </w:r>
      <w:r w:rsidR="001D77A9" w:rsidRPr="003766DD">
        <w:rPr>
          <w:rFonts w:cs="Arial"/>
          <w:lang w:val="en-GB"/>
        </w:rPr>
        <w:t>t</w:t>
      </w:r>
      <w:r w:rsidR="00090657" w:rsidRPr="003766DD">
        <w:rPr>
          <w:rFonts w:cs="Arial"/>
          <w:lang w:val="en-GB"/>
        </w:rPr>
        <w:t xml:space="preserve"> more than 24%.</w:t>
      </w:r>
    </w:p>
    <w:p w14:paraId="481CA7E5" w14:textId="1E718BD5" w:rsidR="006234A6" w:rsidRDefault="0039256D" w:rsidP="004D1F84">
      <w:pPr>
        <w:spacing w:after="240"/>
        <w:ind w:left="720" w:hanging="720"/>
        <w:rPr>
          <w:rFonts w:cs="Arial"/>
          <w:lang w:val="en-GB"/>
        </w:rPr>
      </w:pPr>
      <w:r>
        <w:rPr>
          <w:rFonts w:cs="Arial"/>
        </w:rPr>
        <w:t>25</w:t>
      </w:r>
      <w:r w:rsidR="00090657" w:rsidRPr="003766DD">
        <w:rPr>
          <w:rFonts w:cs="Arial"/>
        </w:rPr>
        <w:t>.</w:t>
      </w:r>
      <w:r w:rsidR="00090657" w:rsidRPr="003766DD">
        <w:rPr>
          <w:rFonts w:cs="Arial"/>
        </w:rPr>
        <w:tab/>
      </w:r>
      <w:r w:rsidR="006234A6" w:rsidRPr="003766DD">
        <w:rPr>
          <w:rFonts w:cs="Arial"/>
        </w:rPr>
        <w:t>Sparkling wine must contain no less than 5 g/</w:t>
      </w:r>
      <w:r w:rsidR="001D77A9" w:rsidRPr="003766DD">
        <w:rPr>
          <w:rFonts w:cs="Arial"/>
        </w:rPr>
        <w:t>L</w:t>
      </w:r>
      <w:r w:rsidR="006234A6" w:rsidRPr="003766DD">
        <w:rPr>
          <w:rFonts w:cs="Arial"/>
        </w:rPr>
        <w:t xml:space="preserve"> of carbon dioxide at </w:t>
      </w:r>
      <w:r w:rsidR="00D20589">
        <w:rPr>
          <w:rFonts w:cs="Arial"/>
        </w:rPr>
        <w:t xml:space="preserve">a temperature of </w:t>
      </w:r>
      <w:r w:rsidR="006234A6" w:rsidRPr="003766DD">
        <w:rPr>
          <w:rFonts w:cs="Arial"/>
          <w:lang w:val="en-GB"/>
        </w:rPr>
        <w:t>20˚C.</w:t>
      </w:r>
      <w:r w:rsidR="004120BD" w:rsidRPr="003766DD">
        <w:rPr>
          <w:rFonts w:cs="Arial"/>
          <w:lang w:val="en-GB"/>
        </w:rPr>
        <w:t xml:space="preserve">  </w:t>
      </w:r>
    </w:p>
    <w:p w14:paraId="0E61DE0D" w14:textId="050E317D" w:rsidR="001E1901" w:rsidRDefault="0039256D" w:rsidP="001E1901">
      <w:pPr>
        <w:spacing w:after="240"/>
        <w:ind w:left="720" w:hanging="720"/>
        <w:rPr>
          <w:rFonts w:cs="Arial"/>
        </w:rPr>
      </w:pPr>
      <w:r>
        <w:rPr>
          <w:rFonts w:cs="Arial"/>
        </w:rPr>
        <w:t>26</w:t>
      </w:r>
      <w:r w:rsidR="001E1901" w:rsidRPr="003766DD">
        <w:rPr>
          <w:rFonts w:cs="Arial"/>
        </w:rPr>
        <w:t>.</w:t>
      </w:r>
      <w:r w:rsidR="001E1901" w:rsidRPr="003766DD">
        <w:rPr>
          <w:rFonts w:cs="Arial"/>
        </w:rPr>
        <w:tab/>
        <w:t xml:space="preserve">Wine should have a mineral content consistent with the naturally occurring levels of metals and other inorganic substances found in wines of the same origin produced in accordance with </w:t>
      </w:r>
      <w:r w:rsidR="00CF261C">
        <w:rPr>
          <w:rFonts w:cs="Arial"/>
        </w:rPr>
        <w:t>the</w:t>
      </w:r>
      <w:r w:rsidR="001E1901" w:rsidRPr="003766DD">
        <w:rPr>
          <w:rFonts w:cs="Arial"/>
        </w:rPr>
        <w:t xml:space="preserve"> </w:t>
      </w:r>
      <w:r w:rsidR="00CF261C">
        <w:rPr>
          <w:rFonts w:eastAsia="Times New Roman" w:cs="Arial"/>
          <w:lang w:val="en-GB" w:eastAsia="en-AU"/>
        </w:rPr>
        <w:t xml:space="preserve">oenological </w:t>
      </w:r>
      <w:r w:rsidR="001E1901" w:rsidRPr="003766DD">
        <w:rPr>
          <w:rFonts w:cs="Arial"/>
        </w:rPr>
        <w:t>practice</w:t>
      </w:r>
      <w:r w:rsidR="00CF261C">
        <w:rPr>
          <w:rFonts w:cs="Arial"/>
        </w:rPr>
        <w:t>s described in paragraph 15</w:t>
      </w:r>
      <w:r w:rsidR="001E1901" w:rsidRPr="003766DD">
        <w:rPr>
          <w:rFonts w:cs="Arial"/>
        </w:rPr>
        <w:t>.</w:t>
      </w:r>
    </w:p>
    <w:p w14:paraId="5B9054BD" w14:textId="77777777" w:rsidR="00F8065A" w:rsidRDefault="001E1901" w:rsidP="00B86825">
      <w:pPr>
        <w:spacing w:after="240"/>
        <w:ind w:left="720" w:hanging="720"/>
        <w:rPr>
          <w:rFonts w:cs="Arial"/>
        </w:rPr>
      </w:pPr>
      <w:r>
        <w:rPr>
          <w:rFonts w:cs="Arial"/>
        </w:rPr>
        <w:t>27.</w:t>
      </w:r>
      <w:r>
        <w:rPr>
          <w:rFonts w:cs="Arial"/>
        </w:rPr>
        <w:tab/>
      </w:r>
      <w:r w:rsidR="00F8065A">
        <w:rPr>
          <w:rFonts w:cs="Arial"/>
        </w:rPr>
        <w:t xml:space="preserve">Some substances that </w:t>
      </w:r>
      <w:r w:rsidR="00CF261C">
        <w:rPr>
          <w:rFonts w:cs="Arial"/>
        </w:rPr>
        <w:t>can be</w:t>
      </w:r>
      <w:r w:rsidR="00F8065A">
        <w:rPr>
          <w:rFonts w:cs="Arial"/>
        </w:rPr>
        <w:t xml:space="preserve"> naturally occurring in wine in small quantities, such as lead, arsenic</w:t>
      </w:r>
      <w:r w:rsidR="00CF261C">
        <w:rPr>
          <w:rFonts w:cs="Arial"/>
        </w:rPr>
        <w:t>,</w:t>
      </w:r>
      <w:r w:rsidR="00F8065A">
        <w:rPr>
          <w:rFonts w:cs="Arial"/>
        </w:rPr>
        <w:t xml:space="preserve"> cadmium</w:t>
      </w:r>
      <w:r w:rsidR="00CF261C">
        <w:rPr>
          <w:rFonts w:cs="Arial"/>
        </w:rPr>
        <w:t xml:space="preserve"> and </w:t>
      </w:r>
      <w:r w:rsidR="00CF261C" w:rsidRPr="003766DD">
        <w:rPr>
          <w:rFonts w:cs="Arial"/>
        </w:rPr>
        <w:t>ochratoxin A</w:t>
      </w:r>
      <w:r w:rsidR="00F8065A">
        <w:rPr>
          <w:rFonts w:cs="Arial"/>
        </w:rPr>
        <w:t xml:space="preserve">, can have adverse health consequences.  Limits imposed on </w:t>
      </w:r>
      <w:r w:rsidR="00CF261C">
        <w:rPr>
          <w:rFonts w:cs="Arial"/>
        </w:rPr>
        <w:t>such substances</w:t>
      </w:r>
      <w:r w:rsidR="00F8065A">
        <w:rPr>
          <w:rFonts w:cs="Arial"/>
        </w:rPr>
        <w:t xml:space="preserve"> within national legislation should be consistent with the typical values found in the </w:t>
      </w:r>
      <w:r w:rsidR="00F8065A" w:rsidRPr="00B86825">
        <w:rPr>
          <w:rFonts w:eastAsia="Times New Roman" w:cs="Arial"/>
          <w:i/>
          <w:lang w:val="en-GB" w:eastAsia="en-AU"/>
        </w:rPr>
        <w:t>APEC Wine Regulatory Forum Food Safety Compendium</w:t>
      </w:r>
      <w:r w:rsidR="00F8065A">
        <w:rPr>
          <w:rFonts w:eastAsia="Times New Roman" w:cs="Arial"/>
          <w:lang w:val="en-GB" w:eastAsia="en-AU"/>
        </w:rPr>
        <w:t>.</w:t>
      </w:r>
    </w:p>
    <w:p w14:paraId="4B0FC375" w14:textId="77777777" w:rsidR="001E1901" w:rsidRPr="003766DD" w:rsidRDefault="001E1901" w:rsidP="004D1F84">
      <w:pPr>
        <w:spacing w:after="240"/>
        <w:ind w:left="720" w:hanging="720"/>
        <w:rPr>
          <w:rFonts w:cs="Arial"/>
        </w:rPr>
      </w:pPr>
    </w:p>
    <w:sectPr w:rsidR="001E1901" w:rsidRPr="003766DD" w:rsidSect="00DA44BA">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50FD" w14:textId="77777777" w:rsidR="007B7EA8" w:rsidRDefault="007B7EA8" w:rsidP="006B1CCB">
      <w:pPr>
        <w:spacing w:after="0" w:line="240" w:lineRule="auto"/>
      </w:pPr>
      <w:r>
        <w:separator/>
      </w:r>
    </w:p>
  </w:endnote>
  <w:endnote w:type="continuationSeparator" w:id="0">
    <w:p w14:paraId="2CE00C89" w14:textId="77777777" w:rsidR="007B7EA8" w:rsidRDefault="007B7EA8" w:rsidP="006B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A338" w14:textId="77777777" w:rsidR="007B7EA8" w:rsidRDefault="007B7EA8" w:rsidP="006B1CCB">
      <w:pPr>
        <w:spacing w:after="0" w:line="240" w:lineRule="auto"/>
      </w:pPr>
      <w:r>
        <w:separator/>
      </w:r>
    </w:p>
  </w:footnote>
  <w:footnote w:type="continuationSeparator" w:id="0">
    <w:p w14:paraId="1D0E5155" w14:textId="77777777" w:rsidR="007B7EA8" w:rsidRDefault="007B7EA8" w:rsidP="006B1CCB">
      <w:pPr>
        <w:spacing w:after="0" w:line="240" w:lineRule="auto"/>
      </w:pPr>
      <w:r>
        <w:continuationSeparator/>
      </w:r>
    </w:p>
  </w:footnote>
  <w:footnote w:id="1">
    <w:p w14:paraId="608FC9DE" w14:textId="77777777" w:rsidR="006448F0" w:rsidRPr="00B86825" w:rsidRDefault="006448F0">
      <w:pPr>
        <w:pStyle w:val="FootnoteText"/>
        <w:rPr>
          <w:lang w:val="en-NZ"/>
        </w:rPr>
      </w:pPr>
      <w:r>
        <w:rPr>
          <w:rStyle w:val="FootnoteReference"/>
        </w:rPr>
        <w:footnoteRef/>
      </w:r>
      <w:r>
        <w:t xml:space="preserve"> </w:t>
      </w:r>
      <w:r w:rsidR="004374CD" w:rsidRPr="00B86825">
        <w:rPr>
          <w:b/>
        </w:rPr>
        <w:t>Note 1</w:t>
      </w:r>
      <w:r w:rsidR="004374CD">
        <w:t xml:space="preserve">: </w:t>
      </w:r>
      <w:r w:rsidR="004374CD">
        <w:rPr>
          <w:rFonts w:eastAsia="Times New Roman" w:cs="Arial"/>
          <w:lang w:val="en-GB" w:eastAsia="en-AU"/>
        </w:rPr>
        <w:t xml:space="preserve">Many economies also </w:t>
      </w:r>
      <w:r>
        <w:rPr>
          <w:rFonts w:eastAsia="Times New Roman" w:cs="Arial"/>
          <w:lang w:val="en-GB" w:eastAsia="en-AU"/>
        </w:rPr>
        <w:t>permit</w:t>
      </w:r>
      <w:r w:rsidR="004374CD">
        <w:rPr>
          <w:rFonts w:eastAsia="Times New Roman" w:cs="Arial"/>
          <w:lang w:val="en-GB" w:eastAsia="en-AU"/>
        </w:rPr>
        <w:t xml:space="preserve"> other additives and processing aids that are not on this list</w:t>
      </w:r>
      <w:r w:rsidR="0046751A">
        <w:rPr>
          <w:rFonts w:eastAsia="Times New Roman" w:cs="Arial"/>
          <w:lang w:val="en-GB" w:eastAsia="en-AU"/>
        </w:rPr>
        <w:t>; some economies do not permit all items on this list</w:t>
      </w:r>
      <w:r>
        <w:rPr>
          <w:rFonts w:eastAsia="Times New Roman" w:cs="Arial"/>
          <w:lang w:val="en-GB" w:eastAsia="en-AU"/>
        </w:rPr>
        <w:t xml:space="preserve">.  </w:t>
      </w:r>
      <w:r w:rsidR="0039256D">
        <w:rPr>
          <w:rFonts w:eastAsia="Times New Roman" w:cs="Arial"/>
          <w:lang w:val="en-GB" w:eastAsia="en-AU"/>
        </w:rPr>
        <w:br/>
      </w:r>
      <w:r w:rsidR="004374CD" w:rsidRPr="00B86825">
        <w:rPr>
          <w:rFonts w:eastAsia="Times New Roman" w:cs="Arial"/>
          <w:b/>
          <w:lang w:val="en-GB" w:eastAsia="en-AU"/>
        </w:rPr>
        <w:t>Note 2</w:t>
      </w:r>
      <w:r w:rsidR="004374CD">
        <w:rPr>
          <w:rFonts w:eastAsia="Times New Roman" w:cs="Arial"/>
          <w:lang w:val="en-GB" w:eastAsia="en-AU"/>
        </w:rPr>
        <w:t xml:space="preserve">: </w:t>
      </w:r>
      <w:r w:rsidR="00635F25">
        <w:rPr>
          <w:rFonts w:eastAsia="Times New Roman" w:cs="Arial"/>
          <w:lang w:val="en-GB" w:eastAsia="en-AU"/>
        </w:rPr>
        <w:t xml:space="preserve">Some of these additives and processing aids are typically subject to </w:t>
      </w:r>
      <w:r w:rsidR="004374CD">
        <w:rPr>
          <w:rFonts w:eastAsia="Times New Roman" w:cs="Arial"/>
          <w:lang w:val="en-GB" w:eastAsia="en-AU"/>
        </w:rPr>
        <w:t xml:space="preserve">limits on </w:t>
      </w:r>
      <w:r>
        <w:rPr>
          <w:rFonts w:eastAsia="Times New Roman" w:cs="Arial"/>
          <w:lang w:val="en-GB" w:eastAsia="en-AU"/>
        </w:rPr>
        <w:t xml:space="preserve">the extent of </w:t>
      </w:r>
      <w:r w:rsidR="00635F25">
        <w:rPr>
          <w:rFonts w:eastAsia="Times New Roman" w:cs="Arial"/>
          <w:lang w:val="en-GB" w:eastAsia="en-AU"/>
        </w:rPr>
        <w:t xml:space="preserve">their </w:t>
      </w:r>
      <w:r>
        <w:rPr>
          <w:rFonts w:eastAsia="Times New Roman" w:cs="Arial"/>
          <w:lang w:val="en-GB" w:eastAsia="en-AU"/>
        </w:rPr>
        <w:t xml:space="preserve">use.  See </w:t>
      </w:r>
      <w:r w:rsidR="00C6502F" w:rsidRPr="00B86825">
        <w:rPr>
          <w:rFonts w:eastAsia="Times New Roman" w:cs="Arial"/>
          <w:i/>
          <w:lang w:val="en-GB" w:eastAsia="en-AU"/>
        </w:rPr>
        <w:t>Limits on Oenological Practices</w:t>
      </w:r>
      <w:r w:rsidR="00C6502F">
        <w:rPr>
          <w:rFonts w:eastAsia="Times New Roman" w:cs="Arial"/>
          <w:lang w:val="en-GB" w:eastAsia="en-AU"/>
        </w:rPr>
        <w:t>, below</w:t>
      </w:r>
      <w:r>
        <w:rPr>
          <w:rFonts w:eastAsia="Times New Roman" w:cs="Arial"/>
          <w:lang w:val="en-GB" w:eastAsia="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0BF0" w14:textId="42AF4E40" w:rsidR="00DA44BA" w:rsidRDefault="008468B8" w:rsidP="00DA44BA">
    <w:pPr>
      <w:jc w:val="center"/>
      <w:rPr>
        <w:rFonts w:cs="Arial"/>
      </w:rPr>
    </w:pPr>
    <w:r w:rsidRPr="008468B8">
      <w:rPr>
        <w:rFonts w:cs="Arial"/>
        <w:noProof/>
        <w:lang w:val="en-NZ" w:eastAsia="en-NZ"/>
      </w:rPr>
      <w:drawing>
        <wp:inline distT="0" distB="0" distL="0" distR="0" wp14:anchorId="049BA70C" wp14:editId="2982B362">
          <wp:extent cx="5731510" cy="1742829"/>
          <wp:effectExtent l="0" t="0" r="2540" b="0"/>
          <wp:docPr id="1" name="Picture 1" descr="C:\Users\jeffrey\AppData\Local\Microsoft\Windows\INetCache\Content.Outlook\3GWKJHR0\APEC-Logo-WRF-2017-GRPWG-5727x174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ey\AppData\Local\Microsoft\Windows\INetCache\Content.Outlook\3GWKJHR0\APEC-Logo-WRF-2017-GRPWG-5727x1741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42829"/>
                  </a:xfrm>
                  <a:prstGeom prst="rect">
                    <a:avLst/>
                  </a:prstGeom>
                  <a:noFill/>
                  <a:ln>
                    <a:noFill/>
                  </a:ln>
                </pic:spPr>
              </pic:pic>
            </a:graphicData>
          </a:graphic>
        </wp:inline>
      </w:drawing>
    </w:r>
  </w:p>
  <w:p w14:paraId="336ED80C" w14:textId="470C8155" w:rsidR="00997D0A" w:rsidRPr="00DA44BA" w:rsidRDefault="00997D0A" w:rsidP="00DA44BA">
    <w:pPr>
      <w:jc w:val="center"/>
      <w:rPr>
        <w:lang w:val="en-N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4FAB" w14:textId="440188BB" w:rsidR="00DA44BA" w:rsidRPr="002D60D2" w:rsidRDefault="00DA44BA" w:rsidP="002D60D2">
    <w:pPr>
      <w:pStyle w:val="Header"/>
      <w:jc w:val="right"/>
      <w:rPr>
        <w:sz w:val="18"/>
      </w:rPr>
    </w:pPr>
    <w:r w:rsidRPr="002D60D2">
      <w:rPr>
        <w:b/>
        <w:bdr w:val="single" w:sz="4" w:space="0" w:color="auto"/>
        <w:lang w:val="en-NZ"/>
      </w:rPr>
      <w:t xml:space="preserve">Draft </w:t>
    </w:r>
    <w:r w:rsidR="008468B8" w:rsidRPr="002D60D2">
      <w:rPr>
        <w:b/>
        <w:bdr w:val="single" w:sz="4" w:space="0" w:color="auto"/>
        <w:lang w:val="en-NZ"/>
      </w:rPr>
      <w:t xml:space="preserve">for endorsement </w:t>
    </w:r>
    <w:r w:rsidRPr="002D60D2">
      <w:rPr>
        <w:b/>
        <w:bdr w:val="single" w:sz="4" w:space="0" w:color="auto"/>
        <w:lang w:val="en-NZ"/>
      </w:rPr>
      <w:t xml:space="preserve">– </w:t>
    </w:r>
    <w:r w:rsidR="006718D7" w:rsidRPr="002D60D2">
      <w:rPr>
        <w:b/>
        <w:bdr w:val="single" w:sz="4" w:space="0" w:color="auto"/>
        <w:lang w:val="en-NZ"/>
      </w:rPr>
      <w:t>April</w:t>
    </w:r>
    <w:r w:rsidRPr="002D60D2">
      <w:rPr>
        <w:b/>
        <w:bdr w:val="single" w:sz="4" w:space="0" w:color="auto"/>
        <w:lang w:val="en-NZ"/>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D133" w14:textId="77777777" w:rsidR="002D60D2" w:rsidRPr="002D60D2" w:rsidRDefault="002D60D2" w:rsidP="002D60D2">
    <w:pPr>
      <w:pStyle w:val="Header"/>
      <w:jc w:val="right"/>
      <w:rPr>
        <w:sz w:val="18"/>
      </w:rPr>
    </w:pPr>
    <w:r w:rsidRPr="002D60D2">
      <w:rPr>
        <w:b/>
        <w:bdr w:val="single" w:sz="4" w:space="0" w:color="auto"/>
        <w:lang w:val="en-NZ"/>
      </w:rPr>
      <w:t>Draft for endorsement – April 2017</w:t>
    </w:r>
  </w:p>
  <w:p w14:paraId="2518F9F9" w14:textId="77777777" w:rsidR="00185058" w:rsidRPr="00DA44BA" w:rsidRDefault="00185058" w:rsidP="00DA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0FCB"/>
    <w:multiLevelType w:val="hybridMultilevel"/>
    <w:tmpl w:val="51AA68AA"/>
    <w:lvl w:ilvl="0" w:tplc="70141C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F5286"/>
    <w:multiLevelType w:val="hybridMultilevel"/>
    <w:tmpl w:val="EDAA597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12685332"/>
    <w:multiLevelType w:val="hybridMultilevel"/>
    <w:tmpl w:val="D0284668"/>
    <w:lvl w:ilvl="0" w:tplc="7F3A6D7E">
      <w:start w:val="1"/>
      <w:numFmt w:val="low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3B37C15"/>
    <w:multiLevelType w:val="hybridMultilevel"/>
    <w:tmpl w:val="E7C63408"/>
    <w:lvl w:ilvl="0" w:tplc="CACA5642">
      <w:start w:val="1"/>
      <w:numFmt w:val="decimal"/>
      <w:lvlText w:val="%1."/>
      <w:lvlJc w:val="left"/>
      <w:pPr>
        <w:ind w:left="720" w:hanging="720"/>
      </w:pPr>
      <w:rPr>
        <w:rFonts w:hint="default"/>
      </w:rPr>
    </w:lvl>
    <w:lvl w:ilvl="1" w:tplc="DFFAFB6C">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9521C49"/>
    <w:multiLevelType w:val="hybridMultilevel"/>
    <w:tmpl w:val="B526FC3C"/>
    <w:lvl w:ilvl="0" w:tplc="0409000F">
      <w:start w:val="1"/>
      <w:numFmt w:val="decimal"/>
      <w:lvlText w:val="%1."/>
      <w:lvlJc w:val="left"/>
      <w:pPr>
        <w:ind w:left="1800" w:hanging="360"/>
      </w:pPr>
      <w:rPr>
        <w:rFont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2A2C0457"/>
    <w:multiLevelType w:val="hybridMultilevel"/>
    <w:tmpl w:val="7C0E9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385CF4"/>
    <w:multiLevelType w:val="hybridMultilevel"/>
    <w:tmpl w:val="64044B58"/>
    <w:lvl w:ilvl="0" w:tplc="B4B0646A">
      <w:start w:val="1"/>
      <w:numFmt w:val="lowerRoman"/>
      <w:lvlText w:val="(%1)"/>
      <w:lvlJc w:val="left"/>
      <w:pPr>
        <w:ind w:left="1800" w:hanging="360"/>
      </w:pPr>
      <w:rPr>
        <w:rFont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43AA1E42"/>
    <w:multiLevelType w:val="hybridMultilevel"/>
    <w:tmpl w:val="EBB29584"/>
    <w:lvl w:ilvl="0" w:tplc="70141C7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467D757A"/>
    <w:multiLevelType w:val="hybridMultilevel"/>
    <w:tmpl w:val="518C0034"/>
    <w:lvl w:ilvl="0" w:tplc="401A81C2">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4929686F"/>
    <w:multiLevelType w:val="hybridMultilevel"/>
    <w:tmpl w:val="51AA68AA"/>
    <w:lvl w:ilvl="0" w:tplc="70141C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BBF110B"/>
    <w:multiLevelType w:val="hybridMultilevel"/>
    <w:tmpl w:val="00A03800"/>
    <w:lvl w:ilvl="0" w:tplc="0409000F">
      <w:start w:val="1"/>
      <w:numFmt w:val="decimal"/>
      <w:lvlText w:val="%1."/>
      <w:lvlJc w:val="left"/>
      <w:pPr>
        <w:ind w:left="1800" w:hanging="360"/>
      </w:pPr>
      <w:rPr>
        <w:rFont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1" w15:restartNumberingAfterBreak="0">
    <w:nsid w:val="4E253399"/>
    <w:multiLevelType w:val="hybridMultilevel"/>
    <w:tmpl w:val="51AA68AA"/>
    <w:lvl w:ilvl="0" w:tplc="70141C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781B3B"/>
    <w:multiLevelType w:val="hybridMultilevel"/>
    <w:tmpl w:val="8A928F56"/>
    <w:lvl w:ilvl="0" w:tplc="1D86F7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EDC6A7E"/>
    <w:multiLevelType w:val="hybridMultilevel"/>
    <w:tmpl w:val="5712A2F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5FB4465A"/>
    <w:multiLevelType w:val="hybridMultilevel"/>
    <w:tmpl w:val="64044B58"/>
    <w:lvl w:ilvl="0" w:tplc="B4B0646A">
      <w:start w:val="1"/>
      <w:numFmt w:val="lowerRoman"/>
      <w:lvlText w:val="(%1)"/>
      <w:lvlJc w:val="left"/>
      <w:pPr>
        <w:ind w:left="1800" w:hanging="360"/>
      </w:pPr>
      <w:rPr>
        <w:rFont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67003870"/>
    <w:multiLevelType w:val="hybridMultilevel"/>
    <w:tmpl w:val="E4F07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CC80291"/>
    <w:multiLevelType w:val="hybridMultilevel"/>
    <w:tmpl w:val="EBB29584"/>
    <w:lvl w:ilvl="0" w:tplc="70141C7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72AB5E0E"/>
    <w:multiLevelType w:val="hybridMultilevel"/>
    <w:tmpl w:val="77F6A452"/>
    <w:lvl w:ilvl="0" w:tplc="69601628">
      <w:start w:val="350"/>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968585742">
    <w:abstractNumId w:val="5"/>
  </w:num>
  <w:num w:numId="2" w16cid:durableId="1060984656">
    <w:abstractNumId w:val="16"/>
  </w:num>
  <w:num w:numId="3" w16cid:durableId="1401295949">
    <w:abstractNumId w:val="12"/>
  </w:num>
  <w:num w:numId="4" w16cid:durableId="719137317">
    <w:abstractNumId w:val="11"/>
  </w:num>
  <w:num w:numId="5" w16cid:durableId="1553498031">
    <w:abstractNumId w:val="9"/>
  </w:num>
  <w:num w:numId="6" w16cid:durableId="654728523">
    <w:abstractNumId w:val="1"/>
  </w:num>
  <w:num w:numId="7" w16cid:durableId="369107311">
    <w:abstractNumId w:val="15"/>
  </w:num>
  <w:num w:numId="8" w16cid:durableId="2082020677">
    <w:abstractNumId w:val="14"/>
  </w:num>
  <w:num w:numId="9" w16cid:durableId="1416126345">
    <w:abstractNumId w:val="6"/>
  </w:num>
  <w:num w:numId="10" w16cid:durableId="609556393">
    <w:abstractNumId w:val="4"/>
  </w:num>
  <w:num w:numId="11" w16cid:durableId="1488746031">
    <w:abstractNumId w:val="10"/>
  </w:num>
  <w:num w:numId="12" w16cid:durableId="760879951">
    <w:abstractNumId w:val="13"/>
  </w:num>
  <w:num w:numId="13" w16cid:durableId="44333144">
    <w:abstractNumId w:val="2"/>
  </w:num>
  <w:num w:numId="14" w16cid:durableId="1268201441">
    <w:abstractNumId w:val="7"/>
  </w:num>
  <w:num w:numId="15" w16cid:durableId="1304196686">
    <w:abstractNumId w:val="17"/>
  </w:num>
  <w:num w:numId="16" w16cid:durableId="1655067447">
    <w:abstractNumId w:val="8"/>
  </w:num>
  <w:num w:numId="17" w16cid:durableId="1022363237">
    <w:abstractNumId w:val="3"/>
  </w:num>
  <w:num w:numId="18" w16cid:durableId="66120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14"/>
    <w:rsid w:val="00001201"/>
    <w:rsid w:val="0000164F"/>
    <w:rsid w:val="00001E5D"/>
    <w:rsid w:val="0000740C"/>
    <w:rsid w:val="0001191F"/>
    <w:rsid w:val="00012711"/>
    <w:rsid w:val="00023726"/>
    <w:rsid w:val="00026B01"/>
    <w:rsid w:val="000419EC"/>
    <w:rsid w:val="0004205F"/>
    <w:rsid w:val="00046DD9"/>
    <w:rsid w:val="00047ABC"/>
    <w:rsid w:val="00047C6A"/>
    <w:rsid w:val="00052BAF"/>
    <w:rsid w:val="00054E6A"/>
    <w:rsid w:val="000559B8"/>
    <w:rsid w:val="000560D4"/>
    <w:rsid w:val="000644BC"/>
    <w:rsid w:val="00066E39"/>
    <w:rsid w:val="00071A16"/>
    <w:rsid w:val="00071F5B"/>
    <w:rsid w:val="000720C1"/>
    <w:rsid w:val="000775A3"/>
    <w:rsid w:val="00080B69"/>
    <w:rsid w:val="00081156"/>
    <w:rsid w:val="00081A47"/>
    <w:rsid w:val="000822BF"/>
    <w:rsid w:val="00084C74"/>
    <w:rsid w:val="00085ACE"/>
    <w:rsid w:val="00086B4D"/>
    <w:rsid w:val="00087BA7"/>
    <w:rsid w:val="00087C53"/>
    <w:rsid w:val="00090657"/>
    <w:rsid w:val="00092989"/>
    <w:rsid w:val="00094561"/>
    <w:rsid w:val="00095029"/>
    <w:rsid w:val="0009596A"/>
    <w:rsid w:val="0009696D"/>
    <w:rsid w:val="000A138B"/>
    <w:rsid w:val="000A1A87"/>
    <w:rsid w:val="000A20C4"/>
    <w:rsid w:val="000A5CB2"/>
    <w:rsid w:val="000B1489"/>
    <w:rsid w:val="000B2D8B"/>
    <w:rsid w:val="000B3AF1"/>
    <w:rsid w:val="000B418F"/>
    <w:rsid w:val="000B5444"/>
    <w:rsid w:val="000B55D7"/>
    <w:rsid w:val="000B6793"/>
    <w:rsid w:val="000B6ED7"/>
    <w:rsid w:val="000C328B"/>
    <w:rsid w:val="000C5944"/>
    <w:rsid w:val="000C5B5C"/>
    <w:rsid w:val="000D0826"/>
    <w:rsid w:val="000D2E69"/>
    <w:rsid w:val="000D572E"/>
    <w:rsid w:val="000E1E12"/>
    <w:rsid w:val="000E4280"/>
    <w:rsid w:val="000E6751"/>
    <w:rsid w:val="000F022E"/>
    <w:rsid w:val="000F0C4B"/>
    <w:rsid w:val="000F3238"/>
    <w:rsid w:val="000F6668"/>
    <w:rsid w:val="00101B0D"/>
    <w:rsid w:val="00104F9F"/>
    <w:rsid w:val="00115977"/>
    <w:rsid w:val="0011635C"/>
    <w:rsid w:val="00117704"/>
    <w:rsid w:val="00117E45"/>
    <w:rsid w:val="001216C8"/>
    <w:rsid w:val="00124C45"/>
    <w:rsid w:val="00125CC4"/>
    <w:rsid w:val="00126C37"/>
    <w:rsid w:val="0013045D"/>
    <w:rsid w:val="00130C05"/>
    <w:rsid w:val="00131251"/>
    <w:rsid w:val="0013318D"/>
    <w:rsid w:val="0014249D"/>
    <w:rsid w:val="001432D6"/>
    <w:rsid w:val="0014436E"/>
    <w:rsid w:val="0014529C"/>
    <w:rsid w:val="001467AB"/>
    <w:rsid w:val="0014769A"/>
    <w:rsid w:val="00147DE0"/>
    <w:rsid w:val="001508BE"/>
    <w:rsid w:val="001509A5"/>
    <w:rsid w:val="00150F4C"/>
    <w:rsid w:val="00151D16"/>
    <w:rsid w:val="00156FE7"/>
    <w:rsid w:val="001626E7"/>
    <w:rsid w:val="00163E56"/>
    <w:rsid w:val="001656F9"/>
    <w:rsid w:val="00166EA5"/>
    <w:rsid w:val="00167629"/>
    <w:rsid w:val="0017156E"/>
    <w:rsid w:val="00171692"/>
    <w:rsid w:val="00171830"/>
    <w:rsid w:val="00176F97"/>
    <w:rsid w:val="001845F6"/>
    <w:rsid w:val="00185058"/>
    <w:rsid w:val="00185A21"/>
    <w:rsid w:val="00186357"/>
    <w:rsid w:val="0019221E"/>
    <w:rsid w:val="0019760A"/>
    <w:rsid w:val="00197C7F"/>
    <w:rsid w:val="001A136E"/>
    <w:rsid w:val="001A534B"/>
    <w:rsid w:val="001A681F"/>
    <w:rsid w:val="001A6ABE"/>
    <w:rsid w:val="001A6D15"/>
    <w:rsid w:val="001A6F03"/>
    <w:rsid w:val="001B087A"/>
    <w:rsid w:val="001B3845"/>
    <w:rsid w:val="001B4FFC"/>
    <w:rsid w:val="001B646F"/>
    <w:rsid w:val="001B66A6"/>
    <w:rsid w:val="001C253A"/>
    <w:rsid w:val="001C3377"/>
    <w:rsid w:val="001C3402"/>
    <w:rsid w:val="001C4618"/>
    <w:rsid w:val="001C47AA"/>
    <w:rsid w:val="001C6183"/>
    <w:rsid w:val="001C6201"/>
    <w:rsid w:val="001C6551"/>
    <w:rsid w:val="001D21AD"/>
    <w:rsid w:val="001D2AA3"/>
    <w:rsid w:val="001D3F2A"/>
    <w:rsid w:val="001D42E9"/>
    <w:rsid w:val="001D48BE"/>
    <w:rsid w:val="001D77A9"/>
    <w:rsid w:val="001D7808"/>
    <w:rsid w:val="001E01B6"/>
    <w:rsid w:val="001E1901"/>
    <w:rsid w:val="001E58AD"/>
    <w:rsid w:val="001E702F"/>
    <w:rsid w:val="001F361A"/>
    <w:rsid w:val="001F452B"/>
    <w:rsid w:val="001F5FFF"/>
    <w:rsid w:val="001F69EC"/>
    <w:rsid w:val="001F6D35"/>
    <w:rsid w:val="002021D9"/>
    <w:rsid w:val="00202980"/>
    <w:rsid w:val="00202A82"/>
    <w:rsid w:val="00204BD1"/>
    <w:rsid w:val="002059B6"/>
    <w:rsid w:val="002159B8"/>
    <w:rsid w:val="002168EE"/>
    <w:rsid w:val="00221096"/>
    <w:rsid w:val="002221D1"/>
    <w:rsid w:val="002236F3"/>
    <w:rsid w:val="00223A7B"/>
    <w:rsid w:val="00223CB8"/>
    <w:rsid w:val="0022689E"/>
    <w:rsid w:val="002351C1"/>
    <w:rsid w:val="00235D94"/>
    <w:rsid w:val="00236C34"/>
    <w:rsid w:val="00240F6C"/>
    <w:rsid w:val="00242C9C"/>
    <w:rsid w:val="0024659F"/>
    <w:rsid w:val="002515B9"/>
    <w:rsid w:val="00251863"/>
    <w:rsid w:val="002519A9"/>
    <w:rsid w:val="00251A31"/>
    <w:rsid w:val="00253938"/>
    <w:rsid w:val="00257B2E"/>
    <w:rsid w:val="0026019D"/>
    <w:rsid w:val="00260656"/>
    <w:rsid w:val="002609A2"/>
    <w:rsid w:val="00261C5B"/>
    <w:rsid w:val="0026739A"/>
    <w:rsid w:val="00267906"/>
    <w:rsid w:val="0027144F"/>
    <w:rsid w:val="00274C06"/>
    <w:rsid w:val="002750F9"/>
    <w:rsid w:val="00275CBD"/>
    <w:rsid w:val="0027686E"/>
    <w:rsid w:val="00280197"/>
    <w:rsid w:val="002875C6"/>
    <w:rsid w:val="0029155A"/>
    <w:rsid w:val="00291595"/>
    <w:rsid w:val="002916A5"/>
    <w:rsid w:val="00291C46"/>
    <w:rsid w:val="00293C77"/>
    <w:rsid w:val="00294AEB"/>
    <w:rsid w:val="00295DBA"/>
    <w:rsid w:val="002974B3"/>
    <w:rsid w:val="0029757A"/>
    <w:rsid w:val="002A1F93"/>
    <w:rsid w:val="002B1134"/>
    <w:rsid w:val="002B1E1F"/>
    <w:rsid w:val="002B71E9"/>
    <w:rsid w:val="002B7726"/>
    <w:rsid w:val="002C25D7"/>
    <w:rsid w:val="002C48E4"/>
    <w:rsid w:val="002C5A28"/>
    <w:rsid w:val="002D0175"/>
    <w:rsid w:val="002D2701"/>
    <w:rsid w:val="002D455D"/>
    <w:rsid w:val="002D60D2"/>
    <w:rsid w:val="002D66E2"/>
    <w:rsid w:val="002D726D"/>
    <w:rsid w:val="002E0574"/>
    <w:rsid w:val="002E2035"/>
    <w:rsid w:val="002E2648"/>
    <w:rsid w:val="002E3A29"/>
    <w:rsid w:val="002E5D97"/>
    <w:rsid w:val="002E5E69"/>
    <w:rsid w:val="002E6328"/>
    <w:rsid w:val="002E7DEA"/>
    <w:rsid w:val="002F179B"/>
    <w:rsid w:val="002F38C3"/>
    <w:rsid w:val="002F3F51"/>
    <w:rsid w:val="002F401E"/>
    <w:rsid w:val="002F6D99"/>
    <w:rsid w:val="0030114E"/>
    <w:rsid w:val="00302116"/>
    <w:rsid w:val="00303DED"/>
    <w:rsid w:val="00305F3A"/>
    <w:rsid w:val="00317F70"/>
    <w:rsid w:val="0033004F"/>
    <w:rsid w:val="00330BD7"/>
    <w:rsid w:val="00330FC6"/>
    <w:rsid w:val="0033181D"/>
    <w:rsid w:val="00331C4C"/>
    <w:rsid w:val="00334D4C"/>
    <w:rsid w:val="0033597E"/>
    <w:rsid w:val="003372F2"/>
    <w:rsid w:val="00337A31"/>
    <w:rsid w:val="00340C67"/>
    <w:rsid w:val="00340D2A"/>
    <w:rsid w:val="00341342"/>
    <w:rsid w:val="00342022"/>
    <w:rsid w:val="003435D8"/>
    <w:rsid w:val="00343CFE"/>
    <w:rsid w:val="00346AC2"/>
    <w:rsid w:val="00351714"/>
    <w:rsid w:val="00355677"/>
    <w:rsid w:val="003605A9"/>
    <w:rsid w:val="003609C1"/>
    <w:rsid w:val="00361329"/>
    <w:rsid w:val="0036261F"/>
    <w:rsid w:val="00362DCD"/>
    <w:rsid w:val="00364872"/>
    <w:rsid w:val="003651FD"/>
    <w:rsid w:val="003667A9"/>
    <w:rsid w:val="00366835"/>
    <w:rsid w:val="00372025"/>
    <w:rsid w:val="00373944"/>
    <w:rsid w:val="0037595B"/>
    <w:rsid w:val="003766DD"/>
    <w:rsid w:val="00380147"/>
    <w:rsid w:val="00380649"/>
    <w:rsid w:val="0038676F"/>
    <w:rsid w:val="003869D3"/>
    <w:rsid w:val="0039109B"/>
    <w:rsid w:val="0039256D"/>
    <w:rsid w:val="00393B8D"/>
    <w:rsid w:val="003A3671"/>
    <w:rsid w:val="003A3A9E"/>
    <w:rsid w:val="003A40EB"/>
    <w:rsid w:val="003A41C2"/>
    <w:rsid w:val="003A6AEA"/>
    <w:rsid w:val="003A7C2B"/>
    <w:rsid w:val="003B017D"/>
    <w:rsid w:val="003B1E68"/>
    <w:rsid w:val="003B2201"/>
    <w:rsid w:val="003B2431"/>
    <w:rsid w:val="003B2FD6"/>
    <w:rsid w:val="003B66FC"/>
    <w:rsid w:val="003C0387"/>
    <w:rsid w:val="003C15DE"/>
    <w:rsid w:val="003C3CFA"/>
    <w:rsid w:val="003C420E"/>
    <w:rsid w:val="003C4472"/>
    <w:rsid w:val="003C4A3E"/>
    <w:rsid w:val="003D519C"/>
    <w:rsid w:val="003E0323"/>
    <w:rsid w:val="003E44BE"/>
    <w:rsid w:val="003E6433"/>
    <w:rsid w:val="003E712F"/>
    <w:rsid w:val="003F0940"/>
    <w:rsid w:val="003F2071"/>
    <w:rsid w:val="003F3CF5"/>
    <w:rsid w:val="003F6948"/>
    <w:rsid w:val="003F7303"/>
    <w:rsid w:val="004006A9"/>
    <w:rsid w:val="00401045"/>
    <w:rsid w:val="00402A21"/>
    <w:rsid w:val="00402D67"/>
    <w:rsid w:val="00402DA4"/>
    <w:rsid w:val="00410F0E"/>
    <w:rsid w:val="00411470"/>
    <w:rsid w:val="004120BD"/>
    <w:rsid w:val="00412DFE"/>
    <w:rsid w:val="00413700"/>
    <w:rsid w:val="004157E5"/>
    <w:rsid w:val="004169E3"/>
    <w:rsid w:val="00416C1A"/>
    <w:rsid w:val="00417734"/>
    <w:rsid w:val="00417E92"/>
    <w:rsid w:val="004213C1"/>
    <w:rsid w:val="00421F2F"/>
    <w:rsid w:val="00422DA3"/>
    <w:rsid w:val="00425BCF"/>
    <w:rsid w:val="00425EBF"/>
    <w:rsid w:val="00431931"/>
    <w:rsid w:val="00433E44"/>
    <w:rsid w:val="00434564"/>
    <w:rsid w:val="00436477"/>
    <w:rsid w:val="00436D42"/>
    <w:rsid w:val="004374CD"/>
    <w:rsid w:val="00441311"/>
    <w:rsid w:val="00441D9C"/>
    <w:rsid w:val="0044357B"/>
    <w:rsid w:val="00443BE6"/>
    <w:rsid w:val="00450D45"/>
    <w:rsid w:val="00452DDD"/>
    <w:rsid w:val="004544AB"/>
    <w:rsid w:val="00455F36"/>
    <w:rsid w:val="00457525"/>
    <w:rsid w:val="00461442"/>
    <w:rsid w:val="00462A7A"/>
    <w:rsid w:val="00463067"/>
    <w:rsid w:val="0046350F"/>
    <w:rsid w:val="00463956"/>
    <w:rsid w:val="0046453A"/>
    <w:rsid w:val="004649D0"/>
    <w:rsid w:val="0046751A"/>
    <w:rsid w:val="00467D07"/>
    <w:rsid w:val="004701BB"/>
    <w:rsid w:val="004718F9"/>
    <w:rsid w:val="00471B7D"/>
    <w:rsid w:val="00473327"/>
    <w:rsid w:val="004734FB"/>
    <w:rsid w:val="00473D67"/>
    <w:rsid w:val="00476AB8"/>
    <w:rsid w:val="00481992"/>
    <w:rsid w:val="004849C2"/>
    <w:rsid w:val="00491C00"/>
    <w:rsid w:val="00493771"/>
    <w:rsid w:val="00493780"/>
    <w:rsid w:val="00497396"/>
    <w:rsid w:val="004A19E0"/>
    <w:rsid w:val="004A2DB9"/>
    <w:rsid w:val="004B1570"/>
    <w:rsid w:val="004B1ACA"/>
    <w:rsid w:val="004B2A48"/>
    <w:rsid w:val="004B4416"/>
    <w:rsid w:val="004B4927"/>
    <w:rsid w:val="004B6C03"/>
    <w:rsid w:val="004B7AF4"/>
    <w:rsid w:val="004C0C70"/>
    <w:rsid w:val="004C1559"/>
    <w:rsid w:val="004C3C2E"/>
    <w:rsid w:val="004C5482"/>
    <w:rsid w:val="004D1F84"/>
    <w:rsid w:val="004D211F"/>
    <w:rsid w:val="004D27D5"/>
    <w:rsid w:val="004D2EBF"/>
    <w:rsid w:val="004D453B"/>
    <w:rsid w:val="004D517C"/>
    <w:rsid w:val="004D572E"/>
    <w:rsid w:val="004D5F8D"/>
    <w:rsid w:val="004E09FC"/>
    <w:rsid w:val="004E3FC2"/>
    <w:rsid w:val="004E4FFB"/>
    <w:rsid w:val="004E5AD5"/>
    <w:rsid w:val="004F3DDF"/>
    <w:rsid w:val="004F4D5F"/>
    <w:rsid w:val="004F5437"/>
    <w:rsid w:val="004F6B16"/>
    <w:rsid w:val="004F7953"/>
    <w:rsid w:val="0050035F"/>
    <w:rsid w:val="005017DD"/>
    <w:rsid w:val="00501DEC"/>
    <w:rsid w:val="00506232"/>
    <w:rsid w:val="005073A5"/>
    <w:rsid w:val="00507915"/>
    <w:rsid w:val="00510C13"/>
    <w:rsid w:val="0051121B"/>
    <w:rsid w:val="00511A29"/>
    <w:rsid w:val="00512A7C"/>
    <w:rsid w:val="0051382C"/>
    <w:rsid w:val="00514370"/>
    <w:rsid w:val="00515213"/>
    <w:rsid w:val="00515866"/>
    <w:rsid w:val="00515C8D"/>
    <w:rsid w:val="005174CC"/>
    <w:rsid w:val="00520050"/>
    <w:rsid w:val="00521741"/>
    <w:rsid w:val="00525A43"/>
    <w:rsid w:val="00530738"/>
    <w:rsid w:val="005323A1"/>
    <w:rsid w:val="00533E9E"/>
    <w:rsid w:val="005347A6"/>
    <w:rsid w:val="0053624D"/>
    <w:rsid w:val="00536445"/>
    <w:rsid w:val="005438E4"/>
    <w:rsid w:val="00543EDC"/>
    <w:rsid w:val="00544592"/>
    <w:rsid w:val="00544891"/>
    <w:rsid w:val="00551F46"/>
    <w:rsid w:val="00554897"/>
    <w:rsid w:val="00555740"/>
    <w:rsid w:val="0055612D"/>
    <w:rsid w:val="00560CB1"/>
    <w:rsid w:val="00561530"/>
    <w:rsid w:val="00563351"/>
    <w:rsid w:val="00563C05"/>
    <w:rsid w:val="005659E3"/>
    <w:rsid w:val="00572408"/>
    <w:rsid w:val="00572D2A"/>
    <w:rsid w:val="0057304B"/>
    <w:rsid w:val="00574DBA"/>
    <w:rsid w:val="00577268"/>
    <w:rsid w:val="00580F51"/>
    <w:rsid w:val="00581306"/>
    <w:rsid w:val="005835A5"/>
    <w:rsid w:val="005857EF"/>
    <w:rsid w:val="00585AFF"/>
    <w:rsid w:val="00586532"/>
    <w:rsid w:val="00587577"/>
    <w:rsid w:val="0059038E"/>
    <w:rsid w:val="005911B7"/>
    <w:rsid w:val="005A17B0"/>
    <w:rsid w:val="005A7CEE"/>
    <w:rsid w:val="005B16CE"/>
    <w:rsid w:val="005B1801"/>
    <w:rsid w:val="005B2B71"/>
    <w:rsid w:val="005B2BA0"/>
    <w:rsid w:val="005B3AA8"/>
    <w:rsid w:val="005B471B"/>
    <w:rsid w:val="005B569A"/>
    <w:rsid w:val="005B6158"/>
    <w:rsid w:val="005C047D"/>
    <w:rsid w:val="005C1E79"/>
    <w:rsid w:val="005C30D5"/>
    <w:rsid w:val="005C4DD1"/>
    <w:rsid w:val="005C542D"/>
    <w:rsid w:val="005D0F8E"/>
    <w:rsid w:val="005D1B46"/>
    <w:rsid w:val="005D3CB3"/>
    <w:rsid w:val="005E32D2"/>
    <w:rsid w:val="005E43E3"/>
    <w:rsid w:val="005E5EF8"/>
    <w:rsid w:val="005E658C"/>
    <w:rsid w:val="005E6B61"/>
    <w:rsid w:val="005E70B9"/>
    <w:rsid w:val="005F1C9F"/>
    <w:rsid w:val="005F32F9"/>
    <w:rsid w:val="005F5D62"/>
    <w:rsid w:val="005F6476"/>
    <w:rsid w:val="00602AF3"/>
    <w:rsid w:val="006050CD"/>
    <w:rsid w:val="006064BC"/>
    <w:rsid w:val="00610276"/>
    <w:rsid w:val="00616859"/>
    <w:rsid w:val="00616B3E"/>
    <w:rsid w:val="006172A2"/>
    <w:rsid w:val="00617D2A"/>
    <w:rsid w:val="00621FB5"/>
    <w:rsid w:val="006234A6"/>
    <w:rsid w:val="00623D86"/>
    <w:rsid w:val="00623DB1"/>
    <w:rsid w:val="00623EB4"/>
    <w:rsid w:val="00626B69"/>
    <w:rsid w:val="0063275B"/>
    <w:rsid w:val="006336DE"/>
    <w:rsid w:val="00635F25"/>
    <w:rsid w:val="00636A30"/>
    <w:rsid w:val="00636BB0"/>
    <w:rsid w:val="00636BB6"/>
    <w:rsid w:val="00641FEF"/>
    <w:rsid w:val="00642B35"/>
    <w:rsid w:val="00643E39"/>
    <w:rsid w:val="006448F0"/>
    <w:rsid w:val="006449F8"/>
    <w:rsid w:val="00644C92"/>
    <w:rsid w:val="00652E00"/>
    <w:rsid w:val="006531F4"/>
    <w:rsid w:val="00660B9F"/>
    <w:rsid w:val="00664FDF"/>
    <w:rsid w:val="00665C61"/>
    <w:rsid w:val="00666E14"/>
    <w:rsid w:val="006718D7"/>
    <w:rsid w:val="00671DA5"/>
    <w:rsid w:val="006756E2"/>
    <w:rsid w:val="00675778"/>
    <w:rsid w:val="006775AE"/>
    <w:rsid w:val="0068122C"/>
    <w:rsid w:val="00681577"/>
    <w:rsid w:val="006828E8"/>
    <w:rsid w:val="00682C05"/>
    <w:rsid w:val="00684F74"/>
    <w:rsid w:val="00685CF9"/>
    <w:rsid w:val="00686CF7"/>
    <w:rsid w:val="00691EED"/>
    <w:rsid w:val="0069421F"/>
    <w:rsid w:val="006948E8"/>
    <w:rsid w:val="00697C3A"/>
    <w:rsid w:val="006A2E73"/>
    <w:rsid w:val="006A380C"/>
    <w:rsid w:val="006A4044"/>
    <w:rsid w:val="006A5668"/>
    <w:rsid w:val="006A58E8"/>
    <w:rsid w:val="006A69B9"/>
    <w:rsid w:val="006B046D"/>
    <w:rsid w:val="006B1CCB"/>
    <w:rsid w:val="006B28EE"/>
    <w:rsid w:val="006C1D5D"/>
    <w:rsid w:val="006C4A57"/>
    <w:rsid w:val="006C4EFB"/>
    <w:rsid w:val="006C67DC"/>
    <w:rsid w:val="006C6AED"/>
    <w:rsid w:val="006D11DA"/>
    <w:rsid w:val="006D18BA"/>
    <w:rsid w:val="006D2855"/>
    <w:rsid w:val="006D57F9"/>
    <w:rsid w:val="006E2F5F"/>
    <w:rsid w:val="006E6898"/>
    <w:rsid w:val="006E7335"/>
    <w:rsid w:val="006F1E14"/>
    <w:rsid w:val="006F3838"/>
    <w:rsid w:val="006F3E57"/>
    <w:rsid w:val="006F7C3E"/>
    <w:rsid w:val="00700C0E"/>
    <w:rsid w:val="00700E51"/>
    <w:rsid w:val="00704497"/>
    <w:rsid w:val="00706C99"/>
    <w:rsid w:val="00707EA9"/>
    <w:rsid w:val="0071382F"/>
    <w:rsid w:val="00713C4F"/>
    <w:rsid w:val="0071479B"/>
    <w:rsid w:val="00716081"/>
    <w:rsid w:val="0071694F"/>
    <w:rsid w:val="00720757"/>
    <w:rsid w:val="00721E7E"/>
    <w:rsid w:val="0072228A"/>
    <w:rsid w:val="007242DB"/>
    <w:rsid w:val="007244A3"/>
    <w:rsid w:val="0072465C"/>
    <w:rsid w:val="00724FA5"/>
    <w:rsid w:val="00725399"/>
    <w:rsid w:val="0072567D"/>
    <w:rsid w:val="00725C94"/>
    <w:rsid w:val="00727510"/>
    <w:rsid w:val="00727EFC"/>
    <w:rsid w:val="007339BE"/>
    <w:rsid w:val="007353E6"/>
    <w:rsid w:val="007412B4"/>
    <w:rsid w:val="00741DA3"/>
    <w:rsid w:val="007427AA"/>
    <w:rsid w:val="007446D6"/>
    <w:rsid w:val="00747555"/>
    <w:rsid w:val="007511BE"/>
    <w:rsid w:val="00752702"/>
    <w:rsid w:val="0075356B"/>
    <w:rsid w:val="00757509"/>
    <w:rsid w:val="00765C25"/>
    <w:rsid w:val="00771876"/>
    <w:rsid w:val="007722E2"/>
    <w:rsid w:val="00780166"/>
    <w:rsid w:val="0078033D"/>
    <w:rsid w:val="00780780"/>
    <w:rsid w:val="007815A0"/>
    <w:rsid w:val="00782384"/>
    <w:rsid w:val="00782411"/>
    <w:rsid w:val="00784C75"/>
    <w:rsid w:val="0078526D"/>
    <w:rsid w:val="007914AA"/>
    <w:rsid w:val="00795460"/>
    <w:rsid w:val="00796710"/>
    <w:rsid w:val="007A50FA"/>
    <w:rsid w:val="007A59C5"/>
    <w:rsid w:val="007A7F45"/>
    <w:rsid w:val="007B0E27"/>
    <w:rsid w:val="007B161C"/>
    <w:rsid w:val="007B214B"/>
    <w:rsid w:val="007B2A30"/>
    <w:rsid w:val="007B6524"/>
    <w:rsid w:val="007B7EA8"/>
    <w:rsid w:val="007C3183"/>
    <w:rsid w:val="007C3B84"/>
    <w:rsid w:val="007C76B8"/>
    <w:rsid w:val="007D2A11"/>
    <w:rsid w:val="007D2FE2"/>
    <w:rsid w:val="007D67FF"/>
    <w:rsid w:val="007D7622"/>
    <w:rsid w:val="007E2106"/>
    <w:rsid w:val="007E434D"/>
    <w:rsid w:val="007E7F3A"/>
    <w:rsid w:val="007F15DF"/>
    <w:rsid w:val="007F3004"/>
    <w:rsid w:val="007F5153"/>
    <w:rsid w:val="00801961"/>
    <w:rsid w:val="00803F05"/>
    <w:rsid w:val="00803FA2"/>
    <w:rsid w:val="00804316"/>
    <w:rsid w:val="008049AE"/>
    <w:rsid w:val="00805886"/>
    <w:rsid w:val="0080646D"/>
    <w:rsid w:val="008079CE"/>
    <w:rsid w:val="00807DFC"/>
    <w:rsid w:val="008111BF"/>
    <w:rsid w:val="008136F0"/>
    <w:rsid w:val="00813AE5"/>
    <w:rsid w:val="00816653"/>
    <w:rsid w:val="00816921"/>
    <w:rsid w:val="008170CC"/>
    <w:rsid w:val="00825301"/>
    <w:rsid w:val="00826FE1"/>
    <w:rsid w:val="00827FED"/>
    <w:rsid w:val="008314E7"/>
    <w:rsid w:val="00831A20"/>
    <w:rsid w:val="00832214"/>
    <w:rsid w:val="00834B2C"/>
    <w:rsid w:val="00840AA5"/>
    <w:rsid w:val="00841A83"/>
    <w:rsid w:val="00842749"/>
    <w:rsid w:val="008468B8"/>
    <w:rsid w:val="0084760F"/>
    <w:rsid w:val="00852178"/>
    <w:rsid w:val="00853BC7"/>
    <w:rsid w:val="00854671"/>
    <w:rsid w:val="00860615"/>
    <w:rsid w:val="00861B6A"/>
    <w:rsid w:val="008621CF"/>
    <w:rsid w:val="008652BA"/>
    <w:rsid w:val="00865D99"/>
    <w:rsid w:val="0087004F"/>
    <w:rsid w:val="008702F3"/>
    <w:rsid w:val="0087084E"/>
    <w:rsid w:val="00872E73"/>
    <w:rsid w:val="00875DC0"/>
    <w:rsid w:val="00876225"/>
    <w:rsid w:val="008777CF"/>
    <w:rsid w:val="00877BCB"/>
    <w:rsid w:val="00882F37"/>
    <w:rsid w:val="00883510"/>
    <w:rsid w:val="00887D7E"/>
    <w:rsid w:val="00892C81"/>
    <w:rsid w:val="00893CDE"/>
    <w:rsid w:val="00894824"/>
    <w:rsid w:val="00895766"/>
    <w:rsid w:val="00897028"/>
    <w:rsid w:val="008A0E06"/>
    <w:rsid w:val="008A1812"/>
    <w:rsid w:val="008A1D31"/>
    <w:rsid w:val="008A22CD"/>
    <w:rsid w:val="008A29CB"/>
    <w:rsid w:val="008A3ADD"/>
    <w:rsid w:val="008A4401"/>
    <w:rsid w:val="008A61F9"/>
    <w:rsid w:val="008A69BD"/>
    <w:rsid w:val="008A74B7"/>
    <w:rsid w:val="008B0CCB"/>
    <w:rsid w:val="008B0DEB"/>
    <w:rsid w:val="008B331D"/>
    <w:rsid w:val="008B39FE"/>
    <w:rsid w:val="008B424B"/>
    <w:rsid w:val="008B5DCE"/>
    <w:rsid w:val="008B6F8B"/>
    <w:rsid w:val="008B75B0"/>
    <w:rsid w:val="008C0386"/>
    <w:rsid w:val="008C06BD"/>
    <w:rsid w:val="008C0EAA"/>
    <w:rsid w:val="008C1827"/>
    <w:rsid w:val="008C3955"/>
    <w:rsid w:val="008C3EDC"/>
    <w:rsid w:val="008C43E3"/>
    <w:rsid w:val="008C46AD"/>
    <w:rsid w:val="008C4928"/>
    <w:rsid w:val="008C5723"/>
    <w:rsid w:val="008C64CE"/>
    <w:rsid w:val="008C7157"/>
    <w:rsid w:val="008C7A37"/>
    <w:rsid w:val="008D09D6"/>
    <w:rsid w:val="008D17C1"/>
    <w:rsid w:val="008D322B"/>
    <w:rsid w:val="008D628B"/>
    <w:rsid w:val="008D6C8C"/>
    <w:rsid w:val="008E03C0"/>
    <w:rsid w:val="008E12E2"/>
    <w:rsid w:val="008E207C"/>
    <w:rsid w:val="008E2ADC"/>
    <w:rsid w:val="008E435C"/>
    <w:rsid w:val="008E46C2"/>
    <w:rsid w:val="008F736F"/>
    <w:rsid w:val="00900698"/>
    <w:rsid w:val="00901D0D"/>
    <w:rsid w:val="00910CD9"/>
    <w:rsid w:val="00912E2E"/>
    <w:rsid w:val="00914FB7"/>
    <w:rsid w:val="0091619F"/>
    <w:rsid w:val="00920CC2"/>
    <w:rsid w:val="009211C8"/>
    <w:rsid w:val="00925103"/>
    <w:rsid w:val="009263A3"/>
    <w:rsid w:val="00936EC4"/>
    <w:rsid w:val="009402B1"/>
    <w:rsid w:val="00944E71"/>
    <w:rsid w:val="0094713A"/>
    <w:rsid w:val="00947FFC"/>
    <w:rsid w:val="00952B13"/>
    <w:rsid w:val="00953A9C"/>
    <w:rsid w:val="00954514"/>
    <w:rsid w:val="00962A14"/>
    <w:rsid w:val="00962F9C"/>
    <w:rsid w:val="00965C7F"/>
    <w:rsid w:val="00966421"/>
    <w:rsid w:val="009665F0"/>
    <w:rsid w:val="00966EAF"/>
    <w:rsid w:val="009715DC"/>
    <w:rsid w:val="009752C6"/>
    <w:rsid w:val="00982F64"/>
    <w:rsid w:val="009844D4"/>
    <w:rsid w:val="009900A9"/>
    <w:rsid w:val="00990749"/>
    <w:rsid w:val="0099086D"/>
    <w:rsid w:val="009909AC"/>
    <w:rsid w:val="00991EE0"/>
    <w:rsid w:val="00995BF1"/>
    <w:rsid w:val="0099744D"/>
    <w:rsid w:val="00997D0A"/>
    <w:rsid w:val="009A080E"/>
    <w:rsid w:val="009A0CBD"/>
    <w:rsid w:val="009A26F1"/>
    <w:rsid w:val="009A2DC0"/>
    <w:rsid w:val="009A4DAC"/>
    <w:rsid w:val="009A5254"/>
    <w:rsid w:val="009A5B89"/>
    <w:rsid w:val="009A6BCE"/>
    <w:rsid w:val="009A7A8B"/>
    <w:rsid w:val="009B0272"/>
    <w:rsid w:val="009B18A7"/>
    <w:rsid w:val="009B2CE8"/>
    <w:rsid w:val="009B3AC0"/>
    <w:rsid w:val="009B421F"/>
    <w:rsid w:val="009C2651"/>
    <w:rsid w:val="009C27F0"/>
    <w:rsid w:val="009C3005"/>
    <w:rsid w:val="009C45EE"/>
    <w:rsid w:val="009C4EB0"/>
    <w:rsid w:val="009C5201"/>
    <w:rsid w:val="009C5EEB"/>
    <w:rsid w:val="009C620E"/>
    <w:rsid w:val="009D29F2"/>
    <w:rsid w:val="009D38E7"/>
    <w:rsid w:val="009D5332"/>
    <w:rsid w:val="009D5C25"/>
    <w:rsid w:val="009D5F83"/>
    <w:rsid w:val="009E1051"/>
    <w:rsid w:val="009E13BD"/>
    <w:rsid w:val="009E2E3D"/>
    <w:rsid w:val="009F5188"/>
    <w:rsid w:val="00A0107F"/>
    <w:rsid w:val="00A0256B"/>
    <w:rsid w:val="00A02C9C"/>
    <w:rsid w:val="00A02FB0"/>
    <w:rsid w:val="00A04286"/>
    <w:rsid w:val="00A127EA"/>
    <w:rsid w:val="00A1367F"/>
    <w:rsid w:val="00A155AB"/>
    <w:rsid w:val="00A16CFB"/>
    <w:rsid w:val="00A22345"/>
    <w:rsid w:val="00A30DB2"/>
    <w:rsid w:val="00A345D8"/>
    <w:rsid w:val="00A34604"/>
    <w:rsid w:val="00A40FA0"/>
    <w:rsid w:val="00A44EE5"/>
    <w:rsid w:val="00A45A1B"/>
    <w:rsid w:val="00A46302"/>
    <w:rsid w:val="00A4742B"/>
    <w:rsid w:val="00A47F97"/>
    <w:rsid w:val="00A502CB"/>
    <w:rsid w:val="00A50A83"/>
    <w:rsid w:val="00A51CC5"/>
    <w:rsid w:val="00A53D9F"/>
    <w:rsid w:val="00A565EC"/>
    <w:rsid w:val="00A57222"/>
    <w:rsid w:val="00A60033"/>
    <w:rsid w:val="00A615E2"/>
    <w:rsid w:val="00A6178E"/>
    <w:rsid w:val="00A620C9"/>
    <w:rsid w:val="00A6259D"/>
    <w:rsid w:val="00A64ACB"/>
    <w:rsid w:val="00A666D1"/>
    <w:rsid w:val="00A66C39"/>
    <w:rsid w:val="00A7197E"/>
    <w:rsid w:val="00A74957"/>
    <w:rsid w:val="00A74C9D"/>
    <w:rsid w:val="00A80054"/>
    <w:rsid w:val="00A803CD"/>
    <w:rsid w:val="00A8071F"/>
    <w:rsid w:val="00A82FC8"/>
    <w:rsid w:val="00A83805"/>
    <w:rsid w:val="00A846A6"/>
    <w:rsid w:val="00A85FCD"/>
    <w:rsid w:val="00A8780F"/>
    <w:rsid w:val="00A90D2E"/>
    <w:rsid w:val="00A93C8A"/>
    <w:rsid w:val="00A95D37"/>
    <w:rsid w:val="00A9628E"/>
    <w:rsid w:val="00A971E6"/>
    <w:rsid w:val="00AA09D4"/>
    <w:rsid w:val="00AB2A29"/>
    <w:rsid w:val="00AB3162"/>
    <w:rsid w:val="00AB4607"/>
    <w:rsid w:val="00AB5870"/>
    <w:rsid w:val="00AC1149"/>
    <w:rsid w:val="00AC1408"/>
    <w:rsid w:val="00AC4142"/>
    <w:rsid w:val="00AC49C1"/>
    <w:rsid w:val="00AC5768"/>
    <w:rsid w:val="00AD118B"/>
    <w:rsid w:val="00AD2EF4"/>
    <w:rsid w:val="00AD32CA"/>
    <w:rsid w:val="00AD501B"/>
    <w:rsid w:val="00AD6FCB"/>
    <w:rsid w:val="00AD72AC"/>
    <w:rsid w:val="00AD72DD"/>
    <w:rsid w:val="00AE0CB8"/>
    <w:rsid w:val="00AE6034"/>
    <w:rsid w:val="00AE6925"/>
    <w:rsid w:val="00AE693C"/>
    <w:rsid w:val="00AE6EB0"/>
    <w:rsid w:val="00AF15DE"/>
    <w:rsid w:val="00AF21E9"/>
    <w:rsid w:val="00AF239B"/>
    <w:rsid w:val="00AF6B01"/>
    <w:rsid w:val="00AF6F7E"/>
    <w:rsid w:val="00B039A7"/>
    <w:rsid w:val="00B040F0"/>
    <w:rsid w:val="00B059D6"/>
    <w:rsid w:val="00B128A1"/>
    <w:rsid w:val="00B1493A"/>
    <w:rsid w:val="00B15D2D"/>
    <w:rsid w:val="00B167A3"/>
    <w:rsid w:val="00B1708C"/>
    <w:rsid w:val="00B2060A"/>
    <w:rsid w:val="00B20C09"/>
    <w:rsid w:val="00B21003"/>
    <w:rsid w:val="00B2293F"/>
    <w:rsid w:val="00B23AC5"/>
    <w:rsid w:val="00B2424A"/>
    <w:rsid w:val="00B30EA4"/>
    <w:rsid w:val="00B3210D"/>
    <w:rsid w:val="00B34B3B"/>
    <w:rsid w:val="00B36B59"/>
    <w:rsid w:val="00B37878"/>
    <w:rsid w:val="00B400EA"/>
    <w:rsid w:val="00B40574"/>
    <w:rsid w:val="00B42443"/>
    <w:rsid w:val="00B46241"/>
    <w:rsid w:val="00B5081C"/>
    <w:rsid w:val="00B54924"/>
    <w:rsid w:val="00B61498"/>
    <w:rsid w:val="00B61B79"/>
    <w:rsid w:val="00B6705C"/>
    <w:rsid w:val="00B70815"/>
    <w:rsid w:val="00B71CC9"/>
    <w:rsid w:val="00B72023"/>
    <w:rsid w:val="00B83F4D"/>
    <w:rsid w:val="00B84335"/>
    <w:rsid w:val="00B84429"/>
    <w:rsid w:val="00B84E79"/>
    <w:rsid w:val="00B84F31"/>
    <w:rsid w:val="00B86825"/>
    <w:rsid w:val="00B871FC"/>
    <w:rsid w:val="00B904B7"/>
    <w:rsid w:val="00B90C52"/>
    <w:rsid w:val="00B91117"/>
    <w:rsid w:val="00B920F2"/>
    <w:rsid w:val="00B92706"/>
    <w:rsid w:val="00B92E92"/>
    <w:rsid w:val="00B93B9B"/>
    <w:rsid w:val="00B97CD1"/>
    <w:rsid w:val="00BA0B95"/>
    <w:rsid w:val="00BA16B6"/>
    <w:rsid w:val="00BA472F"/>
    <w:rsid w:val="00BA5365"/>
    <w:rsid w:val="00BB27BC"/>
    <w:rsid w:val="00BB463E"/>
    <w:rsid w:val="00BC1CDB"/>
    <w:rsid w:val="00BC2827"/>
    <w:rsid w:val="00BC3F72"/>
    <w:rsid w:val="00BC46C0"/>
    <w:rsid w:val="00BC77D8"/>
    <w:rsid w:val="00BD09A2"/>
    <w:rsid w:val="00BD1123"/>
    <w:rsid w:val="00BD11A3"/>
    <w:rsid w:val="00BD4459"/>
    <w:rsid w:val="00BD4AB3"/>
    <w:rsid w:val="00BD7392"/>
    <w:rsid w:val="00BD758E"/>
    <w:rsid w:val="00BE1EC3"/>
    <w:rsid w:val="00BE721E"/>
    <w:rsid w:val="00BE786D"/>
    <w:rsid w:val="00BE7E63"/>
    <w:rsid w:val="00BF075C"/>
    <w:rsid w:val="00BF127C"/>
    <w:rsid w:val="00BF1C7F"/>
    <w:rsid w:val="00BF2029"/>
    <w:rsid w:val="00BF2194"/>
    <w:rsid w:val="00BF28E6"/>
    <w:rsid w:val="00BF749F"/>
    <w:rsid w:val="00C01BAF"/>
    <w:rsid w:val="00C063A3"/>
    <w:rsid w:val="00C0797B"/>
    <w:rsid w:val="00C07A15"/>
    <w:rsid w:val="00C14BDF"/>
    <w:rsid w:val="00C15B41"/>
    <w:rsid w:val="00C16AD2"/>
    <w:rsid w:val="00C17216"/>
    <w:rsid w:val="00C17F30"/>
    <w:rsid w:val="00C17F52"/>
    <w:rsid w:val="00C20E7E"/>
    <w:rsid w:val="00C24604"/>
    <w:rsid w:val="00C25962"/>
    <w:rsid w:val="00C265A9"/>
    <w:rsid w:val="00C26E14"/>
    <w:rsid w:val="00C27208"/>
    <w:rsid w:val="00C277F0"/>
    <w:rsid w:val="00C31FF3"/>
    <w:rsid w:val="00C32AA6"/>
    <w:rsid w:val="00C340A4"/>
    <w:rsid w:val="00C345C3"/>
    <w:rsid w:val="00C367C0"/>
    <w:rsid w:val="00C40EC7"/>
    <w:rsid w:val="00C41AB4"/>
    <w:rsid w:val="00C434D7"/>
    <w:rsid w:val="00C461A3"/>
    <w:rsid w:val="00C5087D"/>
    <w:rsid w:val="00C528FF"/>
    <w:rsid w:val="00C542DA"/>
    <w:rsid w:val="00C54F06"/>
    <w:rsid w:val="00C61F16"/>
    <w:rsid w:val="00C630B7"/>
    <w:rsid w:val="00C64C0C"/>
    <w:rsid w:val="00C6501C"/>
    <w:rsid w:val="00C6502F"/>
    <w:rsid w:val="00C7112A"/>
    <w:rsid w:val="00C716AD"/>
    <w:rsid w:val="00C72177"/>
    <w:rsid w:val="00C7247C"/>
    <w:rsid w:val="00C72C34"/>
    <w:rsid w:val="00C742FB"/>
    <w:rsid w:val="00C7464E"/>
    <w:rsid w:val="00C7480B"/>
    <w:rsid w:val="00C80B3F"/>
    <w:rsid w:val="00C86ECC"/>
    <w:rsid w:val="00C92EDE"/>
    <w:rsid w:val="00C9345B"/>
    <w:rsid w:val="00C93F65"/>
    <w:rsid w:val="00C9417A"/>
    <w:rsid w:val="00C9583B"/>
    <w:rsid w:val="00C97B2B"/>
    <w:rsid w:val="00CA168C"/>
    <w:rsid w:val="00CA3B7B"/>
    <w:rsid w:val="00CB0949"/>
    <w:rsid w:val="00CB12B6"/>
    <w:rsid w:val="00CB3C22"/>
    <w:rsid w:val="00CC26B1"/>
    <w:rsid w:val="00CC2745"/>
    <w:rsid w:val="00CC3114"/>
    <w:rsid w:val="00CC3AD3"/>
    <w:rsid w:val="00CC3C1D"/>
    <w:rsid w:val="00CC6BCE"/>
    <w:rsid w:val="00CD465E"/>
    <w:rsid w:val="00CD5093"/>
    <w:rsid w:val="00CD5599"/>
    <w:rsid w:val="00CD586B"/>
    <w:rsid w:val="00CE0809"/>
    <w:rsid w:val="00CE09CD"/>
    <w:rsid w:val="00CE1AB6"/>
    <w:rsid w:val="00CE66F2"/>
    <w:rsid w:val="00CE6ABA"/>
    <w:rsid w:val="00CE6BFC"/>
    <w:rsid w:val="00CE714D"/>
    <w:rsid w:val="00CE723C"/>
    <w:rsid w:val="00CF0E6C"/>
    <w:rsid w:val="00CF261C"/>
    <w:rsid w:val="00CF3830"/>
    <w:rsid w:val="00CF3FD9"/>
    <w:rsid w:val="00D00904"/>
    <w:rsid w:val="00D029CB"/>
    <w:rsid w:val="00D03B72"/>
    <w:rsid w:val="00D04896"/>
    <w:rsid w:val="00D04DC3"/>
    <w:rsid w:val="00D11C35"/>
    <w:rsid w:val="00D15AD6"/>
    <w:rsid w:val="00D20589"/>
    <w:rsid w:val="00D20CEB"/>
    <w:rsid w:val="00D2152A"/>
    <w:rsid w:val="00D233A6"/>
    <w:rsid w:val="00D27254"/>
    <w:rsid w:val="00D32ADB"/>
    <w:rsid w:val="00D33B29"/>
    <w:rsid w:val="00D343E3"/>
    <w:rsid w:val="00D40BB8"/>
    <w:rsid w:val="00D4206A"/>
    <w:rsid w:val="00D43534"/>
    <w:rsid w:val="00D43828"/>
    <w:rsid w:val="00D4418E"/>
    <w:rsid w:val="00D4470B"/>
    <w:rsid w:val="00D45A40"/>
    <w:rsid w:val="00D45D25"/>
    <w:rsid w:val="00D47751"/>
    <w:rsid w:val="00D52079"/>
    <w:rsid w:val="00D52315"/>
    <w:rsid w:val="00D5329C"/>
    <w:rsid w:val="00D60190"/>
    <w:rsid w:val="00D60210"/>
    <w:rsid w:val="00D61897"/>
    <w:rsid w:val="00D61BA3"/>
    <w:rsid w:val="00D63F4B"/>
    <w:rsid w:val="00D667C1"/>
    <w:rsid w:val="00D70C19"/>
    <w:rsid w:val="00D7283D"/>
    <w:rsid w:val="00D74A1D"/>
    <w:rsid w:val="00D7617F"/>
    <w:rsid w:val="00D8384F"/>
    <w:rsid w:val="00D8576F"/>
    <w:rsid w:val="00D85FE3"/>
    <w:rsid w:val="00D87DB7"/>
    <w:rsid w:val="00D9060A"/>
    <w:rsid w:val="00D92A58"/>
    <w:rsid w:val="00D93DF7"/>
    <w:rsid w:val="00D96F3D"/>
    <w:rsid w:val="00DA1CC1"/>
    <w:rsid w:val="00DA400B"/>
    <w:rsid w:val="00DA44BA"/>
    <w:rsid w:val="00DA610D"/>
    <w:rsid w:val="00DA6DF3"/>
    <w:rsid w:val="00DA6EDB"/>
    <w:rsid w:val="00DB00BA"/>
    <w:rsid w:val="00DB0D5E"/>
    <w:rsid w:val="00DB17EB"/>
    <w:rsid w:val="00DB3620"/>
    <w:rsid w:val="00DB5299"/>
    <w:rsid w:val="00DB57F5"/>
    <w:rsid w:val="00DC2B31"/>
    <w:rsid w:val="00DC36BC"/>
    <w:rsid w:val="00DC689C"/>
    <w:rsid w:val="00DD60E2"/>
    <w:rsid w:val="00DE0EDC"/>
    <w:rsid w:val="00DE1514"/>
    <w:rsid w:val="00DE40B6"/>
    <w:rsid w:val="00DE785F"/>
    <w:rsid w:val="00DF0E9E"/>
    <w:rsid w:val="00DF10E5"/>
    <w:rsid w:val="00DF1795"/>
    <w:rsid w:val="00DF4434"/>
    <w:rsid w:val="00DF6673"/>
    <w:rsid w:val="00DF673A"/>
    <w:rsid w:val="00DF688E"/>
    <w:rsid w:val="00E12457"/>
    <w:rsid w:val="00E20C49"/>
    <w:rsid w:val="00E22A04"/>
    <w:rsid w:val="00E24623"/>
    <w:rsid w:val="00E25A63"/>
    <w:rsid w:val="00E26B70"/>
    <w:rsid w:val="00E26F7E"/>
    <w:rsid w:val="00E27D50"/>
    <w:rsid w:val="00E30676"/>
    <w:rsid w:val="00E328A8"/>
    <w:rsid w:val="00E33D49"/>
    <w:rsid w:val="00E33F0F"/>
    <w:rsid w:val="00E36BA3"/>
    <w:rsid w:val="00E37A97"/>
    <w:rsid w:val="00E421C5"/>
    <w:rsid w:val="00E43A07"/>
    <w:rsid w:val="00E52FE6"/>
    <w:rsid w:val="00E53034"/>
    <w:rsid w:val="00E56139"/>
    <w:rsid w:val="00E602E3"/>
    <w:rsid w:val="00E60D77"/>
    <w:rsid w:val="00E61327"/>
    <w:rsid w:val="00E73262"/>
    <w:rsid w:val="00E74EB0"/>
    <w:rsid w:val="00E763A9"/>
    <w:rsid w:val="00E7768B"/>
    <w:rsid w:val="00E81232"/>
    <w:rsid w:val="00E81467"/>
    <w:rsid w:val="00E82D30"/>
    <w:rsid w:val="00E86C34"/>
    <w:rsid w:val="00E876D4"/>
    <w:rsid w:val="00E87F1F"/>
    <w:rsid w:val="00E914CF"/>
    <w:rsid w:val="00E94E6E"/>
    <w:rsid w:val="00E95A22"/>
    <w:rsid w:val="00E978FB"/>
    <w:rsid w:val="00EA11BF"/>
    <w:rsid w:val="00EA170C"/>
    <w:rsid w:val="00EA2E2A"/>
    <w:rsid w:val="00EA5A33"/>
    <w:rsid w:val="00EA626E"/>
    <w:rsid w:val="00EA6E9C"/>
    <w:rsid w:val="00EB2C38"/>
    <w:rsid w:val="00EB314E"/>
    <w:rsid w:val="00EB542C"/>
    <w:rsid w:val="00EC1C52"/>
    <w:rsid w:val="00EC55DF"/>
    <w:rsid w:val="00EC720A"/>
    <w:rsid w:val="00ED7489"/>
    <w:rsid w:val="00EE0260"/>
    <w:rsid w:val="00EE06EA"/>
    <w:rsid w:val="00EE103D"/>
    <w:rsid w:val="00EE418E"/>
    <w:rsid w:val="00EE4AD1"/>
    <w:rsid w:val="00EE65B9"/>
    <w:rsid w:val="00EF18E5"/>
    <w:rsid w:val="00EF19BE"/>
    <w:rsid w:val="00EF1AD6"/>
    <w:rsid w:val="00EF1D02"/>
    <w:rsid w:val="00EF1E0E"/>
    <w:rsid w:val="00EF2E71"/>
    <w:rsid w:val="00EF38D2"/>
    <w:rsid w:val="00EF4CF3"/>
    <w:rsid w:val="00EF59C5"/>
    <w:rsid w:val="00EF6E39"/>
    <w:rsid w:val="00F00308"/>
    <w:rsid w:val="00F0414E"/>
    <w:rsid w:val="00F059D7"/>
    <w:rsid w:val="00F07CA3"/>
    <w:rsid w:val="00F10628"/>
    <w:rsid w:val="00F1263D"/>
    <w:rsid w:val="00F135B4"/>
    <w:rsid w:val="00F20B76"/>
    <w:rsid w:val="00F20D9B"/>
    <w:rsid w:val="00F210CE"/>
    <w:rsid w:val="00F219A8"/>
    <w:rsid w:val="00F22013"/>
    <w:rsid w:val="00F22404"/>
    <w:rsid w:val="00F2350B"/>
    <w:rsid w:val="00F25C61"/>
    <w:rsid w:val="00F25E33"/>
    <w:rsid w:val="00F304C6"/>
    <w:rsid w:val="00F32E6F"/>
    <w:rsid w:val="00F332FF"/>
    <w:rsid w:val="00F405E9"/>
    <w:rsid w:val="00F44CF4"/>
    <w:rsid w:val="00F5277F"/>
    <w:rsid w:val="00F5377A"/>
    <w:rsid w:val="00F53934"/>
    <w:rsid w:val="00F57272"/>
    <w:rsid w:val="00F6073E"/>
    <w:rsid w:val="00F6124D"/>
    <w:rsid w:val="00F6134C"/>
    <w:rsid w:val="00F629DD"/>
    <w:rsid w:val="00F63521"/>
    <w:rsid w:val="00F678B4"/>
    <w:rsid w:val="00F70D55"/>
    <w:rsid w:val="00F72494"/>
    <w:rsid w:val="00F7485A"/>
    <w:rsid w:val="00F767A8"/>
    <w:rsid w:val="00F8065A"/>
    <w:rsid w:val="00F90186"/>
    <w:rsid w:val="00F90D02"/>
    <w:rsid w:val="00F945A1"/>
    <w:rsid w:val="00F94CDC"/>
    <w:rsid w:val="00FA29AD"/>
    <w:rsid w:val="00FA2F47"/>
    <w:rsid w:val="00FA364B"/>
    <w:rsid w:val="00FA5F25"/>
    <w:rsid w:val="00FA6166"/>
    <w:rsid w:val="00FA638C"/>
    <w:rsid w:val="00FB0181"/>
    <w:rsid w:val="00FB0950"/>
    <w:rsid w:val="00FB0986"/>
    <w:rsid w:val="00FB5209"/>
    <w:rsid w:val="00FB5AC0"/>
    <w:rsid w:val="00FB711A"/>
    <w:rsid w:val="00FC0D23"/>
    <w:rsid w:val="00FC1420"/>
    <w:rsid w:val="00FC1CFD"/>
    <w:rsid w:val="00FC24FB"/>
    <w:rsid w:val="00FC4190"/>
    <w:rsid w:val="00FC4464"/>
    <w:rsid w:val="00FC4655"/>
    <w:rsid w:val="00FC5B9B"/>
    <w:rsid w:val="00FD26D4"/>
    <w:rsid w:val="00FD33CF"/>
    <w:rsid w:val="00FD45A1"/>
    <w:rsid w:val="00FD4F94"/>
    <w:rsid w:val="00FE0436"/>
    <w:rsid w:val="00FE27D4"/>
    <w:rsid w:val="00FE28EC"/>
    <w:rsid w:val="00FE4001"/>
    <w:rsid w:val="00FE44E0"/>
    <w:rsid w:val="00FE4D30"/>
    <w:rsid w:val="00FE71F4"/>
    <w:rsid w:val="00FE7419"/>
    <w:rsid w:val="00FF2E50"/>
    <w:rsid w:val="00FF3839"/>
    <w:rsid w:val="00FF3E6F"/>
    <w:rsid w:val="00FF5803"/>
    <w:rsid w:val="00FF6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C33F"/>
  <w15:docId w15:val="{BD56A6AC-362C-4C1B-A636-F9FE9E7C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66"/>
    <w:rPr>
      <w:rFonts w:ascii="Tahoma" w:hAnsi="Tahoma" w:cs="Tahoma"/>
      <w:sz w:val="16"/>
      <w:szCs w:val="16"/>
    </w:rPr>
  </w:style>
  <w:style w:type="paragraph" w:styleId="ListParagraph">
    <w:name w:val="List Paragraph"/>
    <w:basedOn w:val="Normal"/>
    <w:uiPriority w:val="34"/>
    <w:qFormat/>
    <w:rsid w:val="00DE40B6"/>
    <w:pPr>
      <w:ind w:left="720"/>
      <w:contextualSpacing/>
    </w:pPr>
  </w:style>
  <w:style w:type="paragraph" w:styleId="Header">
    <w:name w:val="header"/>
    <w:basedOn w:val="Normal"/>
    <w:link w:val="HeaderChar"/>
    <w:uiPriority w:val="99"/>
    <w:unhideWhenUsed/>
    <w:rsid w:val="006B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CCB"/>
  </w:style>
  <w:style w:type="paragraph" w:styleId="Footer">
    <w:name w:val="footer"/>
    <w:basedOn w:val="Normal"/>
    <w:link w:val="FooterChar"/>
    <w:uiPriority w:val="99"/>
    <w:unhideWhenUsed/>
    <w:rsid w:val="006B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CCB"/>
  </w:style>
  <w:style w:type="character" w:customStyle="1" w:styleId="shorttext">
    <w:name w:val="short_text"/>
    <w:basedOn w:val="DefaultParagraphFont"/>
    <w:rsid w:val="00436477"/>
  </w:style>
  <w:style w:type="character" w:customStyle="1" w:styleId="alt-edited">
    <w:name w:val="alt-edited"/>
    <w:basedOn w:val="DefaultParagraphFont"/>
    <w:rsid w:val="00436477"/>
  </w:style>
  <w:style w:type="paragraph" w:styleId="FootnoteText">
    <w:name w:val="footnote text"/>
    <w:basedOn w:val="Normal"/>
    <w:link w:val="FootnoteTextChar"/>
    <w:uiPriority w:val="99"/>
    <w:semiHidden/>
    <w:unhideWhenUsed/>
    <w:rsid w:val="00644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8F0"/>
    <w:rPr>
      <w:sz w:val="20"/>
      <w:szCs w:val="20"/>
    </w:rPr>
  </w:style>
  <w:style w:type="character" w:styleId="FootnoteReference">
    <w:name w:val="footnote reference"/>
    <w:basedOn w:val="DefaultParagraphFont"/>
    <w:uiPriority w:val="99"/>
    <w:semiHidden/>
    <w:unhideWhenUsed/>
    <w:rsid w:val="006448F0"/>
    <w:rPr>
      <w:vertAlign w:val="superscript"/>
    </w:rPr>
  </w:style>
  <w:style w:type="character" w:styleId="CommentReference">
    <w:name w:val="annotation reference"/>
    <w:basedOn w:val="DefaultParagraphFont"/>
    <w:uiPriority w:val="99"/>
    <w:semiHidden/>
    <w:unhideWhenUsed/>
    <w:rsid w:val="00CB0949"/>
    <w:rPr>
      <w:sz w:val="16"/>
      <w:szCs w:val="16"/>
    </w:rPr>
  </w:style>
  <w:style w:type="paragraph" w:styleId="CommentText">
    <w:name w:val="annotation text"/>
    <w:basedOn w:val="Normal"/>
    <w:link w:val="CommentTextChar"/>
    <w:uiPriority w:val="99"/>
    <w:semiHidden/>
    <w:unhideWhenUsed/>
    <w:rsid w:val="00CB0949"/>
    <w:pPr>
      <w:spacing w:line="240" w:lineRule="auto"/>
    </w:pPr>
    <w:rPr>
      <w:sz w:val="20"/>
      <w:szCs w:val="20"/>
    </w:rPr>
  </w:style>
  <w:style w:type="character" w:customStyle="1" w:styleId="CommentTextChar">
    <w:name w:val="Comment Text Char"/>
    <w:basedOn w:val="DefaultParagraphFont"/>
    <w:link w:val="CommentText"/>
    <w:uiPriority w:val="99"/>
    <w:semiHidden/>
    <w:rsid w:val="00CB0949"/>
    <w:rPr>
      <w:sz w:val="20"/>
      <w:szCs w:val="20"/>
    </w:rPr>
  </w:style>
  <w:style w:type="paragraph" w:styleId="CommentSubject">
    <w:name w:val="annotation subject"/>
    <w:basedOn w:val="CommentText"/>
    <w:next w:val="CommentText"/>
    <w:link w:val="CommentSubjectChar"/>
    <w:uiPriority w:val="99"/>
    <w:semiHidden/>
    <w:unhideWhenUsed/>
    <w:rsid w:val="00CB0949"/>
    <w:rPr>
      <w:b/>
      <w:bCs/>
    </w:rPr>
  </w:style>
  <w:style w:type="character" w:customStyle="1" w:styleId="CommentSubjectChar">
    <w:name w:val="Comment Subject Char"/>
    <w:basedOn w:val="CommentTextChar"/>
    <w:link w:val="CommentSubject"/>
    <w:uiPriority w:val="99"/>
    <w:semiHidden/>
    <w:rsid w:val="00CB0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33465">
      <w:bodyDiv w:val="1"/>
      <w:marLeft w:val="0"/>
      <w:marRight w:val="0"/>
      <w:marTop w:val="0"/>
      <w:marBottom w:val="0"/>
      <w:divBdr>
        <w:top w:val="none" w:sz="0" w:space="0" w:color="auto"/>
        <w:left w:val="none" w:sz="0" w:space="0" w:color="auto"/>
        <w:bottom w:val="none" w:sz="0" w:space="0" w:color="auto"/>
        <w:right w:val="none" w:sz="0" w:space="0" w:color="auto"/>
      </w:divBdr>
    </w:div>
    <w:div w:id="17312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47AA-2537-49BC-A966-5AAD9E22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9699</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APEC GRP Working Group</dc:creator>
  <cp:lastModifiedBy>Shin C. Kao</cp:lastModifiedBy>
  <cp:revision>2</cp:revision>
  <cp:lastPrinted>2016-08-11T00:27:00Z</cp:lastPrinted>
  <dcterms:created xsi:type="dcterms:W3CDTF">2024-10-23T17:59:00Z</dcterms:created>
  <dcterms:modified xsi:type="dcterms:W3CDTF">2024-10-23T17:59:00Z</dcterms:modified>
</cp:coreProperties>
</file>